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宋体" w:eastAsia="方正小标宋简体" w:cs="Times New Roman"/>
          <w:sz w:val="44"/>
          <w:szCs w:val="44"/>
        </w:rPr>
      </w:pPr>
    </w:p>
    <w:p>
      <w:pPr>
        <w:spacing w:line="560" w:lineRule="exact"/>
        <w:jc w:val="center"/>
        <w:rPr>
          <w:rFonts w:ascii="方正小标宋简体" w:hAnsi="宋体" w:eastAsia="方正小标宋简体" w:cs="Times New Roman"/>
          <w:sz w:val="44"/>
          <w:szCs w:val="44"/>
        </w:rPr>
      </w:pPr>
      <w:r>
        <w:rPr>
          <w:rFonts w:hint="eastAsia" w:ascii="方正小标宋简体" w:hAnsi="宋体" w:eastAsia="方正小标宋简体" w:cs="Times New Roman"/>
          <w:sz w:val="44"/>
          <w:szCs w:val="44"/>
        </w:rPr>
        <w:t>关于“金鹿理财-普惠季享”</w:t>
      </w:r>
      <w:r>
        <w:rPr>
          <w:rFonts w:hint="eastAsia" w:ascii="方正小标宋简体" w:hAnsi="宋体" w:eastAsia="方正小标宋简体" w:cs="Times New Roman"/>
          <w:sz w:val="44"/>
          <w:szCs w:val="44"/>
          <w:lang w:val="en-US" w:eastAsia="zh-CN"/>
        </w:rPr>
        <w:t>8</w:t>
      </w:r>
      <w:r>
        <w:rPr>
          <w:rFonts w:hint="eastAsia" w:ascii="方正小标宋简体" w:hAnsi="宋体" w:eastAsia="方正小标宋简体" w:cs="Times New Roman"/>
          <w:sz w:val="44"/>
          <w:szCs w:val="44"/>
        </w:rPr>
        <w:t>号</w:t>
      </w:r>
    </w:p>
    <w:p>
      <w:pPr>
        <w:spacing w:line="560" w:lineRule="exact"/>
        <w:jc w:val="center"/>
        <w:rPr>
          <w:rFonts w:ascii="方正小标宋简体" w:hAnsi="宋体" w:eastAsia="方正小标宋简体" w:cs="Times New Roman"/>
          <w:sz w:val="44"/>
          <w:szCs w:val="44"/>
        </w:rPr>
      </w:pPr>
      <w:r>
        <w:rPr>
          <w:rFonts w:hint="eastAsia" w:ascii="方正小标宋简体" w:hAnsi="宋体" w:eastAsia="方正小标宋简体" w:cs="Times New Roman"/>
          <w:sz w:val="44"/>
          <w:szCs w:val="44"/>
        </w:rPr>
        <w:t>银行理财计划的成立公告</w:t>
      </w:r>
    </w:p>
    <w:p>
      <w:pPr>
        <w:spacing w:line="560" w:lineRule="exact"/>
        <w:rPr>
          <w:rFonts w:ascii="Times New Roman" w:hAnsi="Times New Roman" w:eastAsia="方正仿宋简体" w:cs="Times New Roman"/>
          <w:sz w:val="32"/>
          <w:szCs w:val="32"/>
        </w:rPr>
      </w:pPr>
    </w:p>
    <w:p>
      <w:pPr>
        <w:spacing w:line="560" w:lineRule="exact"/>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尊敬的投资者：</w:t>
      </w:r>
    </w:p>
    <w:p>
      <w:pPr>
        <w:spacing w:line="560" w:lineRule="exact"/>
        <w:ind w:firstLine="640" w:firstLineChars="200"/>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温州银行“金鹿理财-普惠季享”</w:t>
      </w:r>
      <w:r>
        <w:rPr>
          <w:rFonts w:hint="eastAsia" w:ascii="Times New Roman" w:hAnsi="Times New Roman" w:eastAsia="方正仿宋简体" w:cs="Times New Roman"/>
          <w:sz w:val="32"/>
          <w:szCs w:val="32"/>
          <w:lang w:val="en-US" w:eastAsia="zh-CN"/>
        </w:rPr>
        <w:t>8</w:t>
      </w:r>
      <w:r>
        <w:rPr>
          <w:rFonts w:hint="eastAsia" w:ascii="Times New Roman" w:hAnsi="Times New Roman" w:eastAsia="方正仿宋简体" w:cs="Times New Roman"/>
          <w:sz w:val="32"/>
          <w:szCs w:val="32"/>
        </w:rPr>
        <w:t>号银行理财计划（内部产品代码为JX000</w:t>
      </w:r>
      <w:r>
        <w:rPr>
          <w:rFonts w:hint="eastAsia" w:ascii="Times New Roman" w:hAnsi="Times New Roman" w:eastAsia="方正仿宋简体" w:cs="Times New Roman"/>
          <w:sz w:val="32"/>
          <w:szCs w:val="32"/>
          <w:lang w:val="en-US" w:eastAsia="zh-CN"/>
        </w:rPr>
        <w:t>8</w:t>
      </w:r>
      <w:r>
        <w:rPr>
          <w:rFonts w:hint="eastAsia" w:ascii="Times New Roman" w:hAnsi="Times New Roman" w:eastAsia="方正仿宋简体" w:cs="Times New Roman"/>
          <w:sz w:val="32"/>
          <w:szCs w:val="32"/>
        </w:rPr>
        <w:t>）于2021年7月</w:t>
      </w:r>
      <w:r>
        <w:rPr>
          <w:rFonts w:hint="eastAsia" w:ascii="Times New Roman" w:hAnsi="Times New Roman" w:eastAsia="方正仿宋简体" w:cs="Times New Roman"/>
          <w:sz w:val="32"/>
          <w:szCs w:val="32"/>
          <w:lang w:val="en-US" w:eastAsia="zh-CN"/>
        </w:rPr>
        <w:t>20</w:t>
      </w:r>
      <w:r>
        <w:rPr>
          <w:rFonts w:hint="eastAsia" w:ascii="Times New Roman" w:hAnsi="Times New Roman" w:eastAsia="方正仿宋简体" w:cs="Times New Roman"/>
          <w:sz w:val="32"/>
          <w:szCs w:val="32"/>
        </w:rPr>
        <w:t>日成立，现将有关情况公告如下：</w:t>
      </w:r>
    </w:p>
    <w:p>
      <w:r>
        <w:rPr>
          <w:rFonts w:hint="eastAsia"/>
        </w:rPr>
        <w:tab/>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9"/>
        <w:gridCol w:w="2182"/>
        <w:gridCol w:w="1202"/>
        <w:gridCol w:w="1065"/>
        <w:gridCol w:w="1108"/>
        <w:gridCol w:w="1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5" w:hRule="atLeast"/>
        </w:trPr>
        <w:tc>
          <w:tcPr>
            <w:tcW w:w="1859"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全国银行业理财信息登记系统编码</w:t>
            </w:r>
          </w:p>
        </w:tc>
        <w:tc>
          <w:tcPr>
            <w:tcW w:w="2182"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产品名称</w:t>
            </w:r>
          </w:p>
        </w:tc>
        <w:tc>
          <w:tcPr>
            <w:tcW w:w="2267" w:type="dxa"/>
            <w:gridSpan w:val="2"/>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产品发售时间</w:t>
            </w:r>
          </w:p>
        </w:tc>
        <w:tc>
          <w:tcPr>
            <w:tcW w:w="1108"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成立日</w:t>
            </w:r>
          </w:p>
        </w:tc>
        <w:tc>
          <w:tcPr>
            <w:tcW w:w="1106" w:type="dxa"/>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募集规模</w:t>
            </w:r>
          </w:p>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5" w:hRule="atLeast"/>
        </w:trPr>
        <w:tc>
          <w:tcPr>
            <w:tcW w:w="1859" w:type="dxa"/>
            <w:shd w:val="clear" w:color="auto" w:fill="auto"/>
            <w:vAlign w:val="center"/>
          </w:tcPr>
          <w:p>
            <w:pPr>
              <w:adjustRightInd w:val="0"/>
              <w:snapToGrid w:val="0"/>
              <w:spacing w:line="288" w:lineRule="auto"/>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C1092221000151</w:t>
            </w:r>
          </w:p>
        </w:tc>
        <w:tc>
          <w:tcPr>
            <w:tcW w:w="2182"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rPr>
              <w:t xml:space="preserve">“金鹿理财-普惠季享” </w:t>
            </w:r>
            <w:r>
              <w:rPr>
                <w:rFonts w:hint="eastAsia" w:ascii="方正仿宋简体" w:hAnsi="宋体" w:eastAsia="方正仿宋简体" w:cs="宋体"/>
                <w:b/>
                <w:kern w:val="0"/>
                <w:sz w:val="18"/>
                <w:szCs w:val="24"/>
                <w:lang w:val="en-US" w:eastAsia="zh-CN"/>
              </w:rPr>
              <w:t>8</w:t>
            </w:r>
            <w:r>
              <w:rPr>
                <w:rFonts w:hint="eastAsia" w:ascii="方正仿宋简体" w:hAnsi="宋体" w:eastAsia="方正仿宋简体" w:cs="宋体"/>
                <w:b/>
                <w:kern w:val="0"/>
                <w:sz w:val="18"/>
                <w:szCs w:val="24"/>
              </w:rPr>
              <w:t>号银行理财计划</w:t>
            </w:r>
          </w:p>
        </w:tc>
        <w:tc>
          <w:tcPr>
            <w:tcW w:w="1202" w:type="dxa"/>
            <w:shd w:val="clear" w:color="auto" w:fill="auto"/>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2021/7/</w:t>
            </w:r>
            <w:r>
              <w:rPr>
                <w:rFonts w:hint="eastAsia" w:ascii="方正仿宋简体" w:hAnsi="宋体" w:eastAsia="方正仿宋简体" w:cs="宋体"/>
                <w:b/>
                <w:kern w:val="0"/>
                <w:sz w:val="18"/>
                <w:szCs w:val="24"/>
                <w:lang w:val="en-US" w:eastAsia="zh-CN"/>
              </w:rPr>
              <w:t>13</w:t>
            </w:r>
          </w:p>
        </w:tc>
        <w:tc>
          <w:tcPr>
            <w:tcW w:w="1065" w:type="dxa"/>
            <w:shd w:val="clear" w:color="auto" w:fill="auto"/>
            <w:vAlign w:val="center"/>
          </w:tcPr>
          <w:p>
            <w:pPr>
              <w:widowControl/>
              <w:jc w:val="center"/>
              <w:rPr>
                <w:rFonts w:hint="eastAsia"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2021/7/1</w:t>
            </w:r>
            <w:r>
              <w:rPr>
                <w:rFonts w:hint="eastAsia" w:ascii="方正仿宋简体" w:hAnsi="宋体" w:eastAsia="方正仿宋简体" w:cs="宋体"/>
                <w:b/>
                <w:kern w:val="0"/>
                <w:sz w:val="18"/>
                <w:szCs w:val="24"/>
                <w:lang w:val="en-US" w:eastAsia="zh-CN"/>
              </w:rPr>
              <w:t>9</w:t>
            </w:r>
          </w:p>
        </w:tc>
        <w:tc>
          <w:tcPr>
            <w:tcW w:w="1108" w:type="dxa"/>
            <w:vAlign w:val="center"/>
          </w:tcPr>
          <w:p>
            <w:pPr>
              <w:widowControl/>
              <w:jc w:val="center"/>
              <w:rPr>
                <w:rFonts w:hint="default" w:ascii="方正仿宋简体" w:hAnsi="宋体" w:eastAsia="方正仿宋简体" w:cs="宋体"/>
                <w:b/>
                <w:kern w:val="0"/>
                <w:sz w:val="18"/>
                <w:szCs w:val="24"/>
                <w:lang w:val="en-US" w:eastAsia="zh-CN"/>
              </w:rPr>
            </w:pPr>
            <w:r>
              <w:rPr>
                <w:rFonts w:hint="eastAsia" w:ascii="方正仿宋简体" w:hAnsi="宋体" w:eastAsia="方正仿宋简体" w:cs="宋体"/>
                <w:b/>
                <w:kern w:val="0"/>
                <w:sz w:val="18"/>
                <w:szCs w:val="24"/>
              </w:rPr>
              <w:t>2021/7/</w:t>
            </w:r>
            <w:r>
              <w:rPr>
                <w:rFonts w:hint="eastAsia" w:ascii="方正仿宋简体" w:hAnsi="宋体" w:eastAsia="方正仿宋简体" w:cs="宋体"/>
                <w:b/>
                <w:kern w:val="0"/>
                <w:sz w:val="18"/>
                <w:szCs w:val="24"/>
                <w:lang w:val="en-US" w:eastAsia="zh-CN"/>
              </w:rPr>
              <w:t>20</w:t>
            </w:r>
          </w:p>
        </w:tc>
        <w:tc>
          <w:tcPr>
            <w:tcW w:w="1106" w:type="dxa"/>
            <w:shd w:val="clear" w:color="auto" w:fill="auto"/>
            <w:vAlign w:val="center"/>
          </w:tcPr>
          <w:p>
            <w:pPr>
              <w:widowControl/>
              <w:jc w:val="center"/>
              <w:rPr>
                <w:rFonts w:ascii="方正仿宋简体" w:hAnsi="宋体" w:eastAsia="方正仿宋简体" w:cs="宋体"/>
                <w:b/>
                <w:kern w:val="0"/>
                <w:sz w:val="18"/>
                <w:szCs w:val="24"/>
              </w:rPr>
            </w:pPr>
            <w:r>
              <w:rPr>
                <w:rFonts w:hint="eastAsia" w:ascii="方正仿宋简体" w:hAnsi="宋体" w:eastAsia="方正仿宋简体" w:cs="宋体"/>
                <w:b/>
                <w:kern w:val="0"/>
                <w:sz w:val="18"/>
                <w:szCs w:val="24"/>
                <w:lang w:val="en-US" w:eastAsia="zh-CN"/>
              </w:rPr>
              <w:t>30188</w:t>
            </w:r>
            <w:r>
              <w:rPr>
                <w:rFonts w:ascii="方正仿宋简体" w:hAnsi="宋体" w:eastAsia="方正仿宋简体" w:cs="宋体"/>
                <w:b/>
                <w:kern w:val="0"/>
                <w:sz w:val="18"/>
                <w:szCs w:val="24"/>
              </w:rPr>
              <w:t>.8</w:t>
            </w:r>
          </w:p>
        </w:tc>
      </w:tr>
    </w:tbl>
    <w:p>
      <w:pPr>
        <w:spacing w:line="560" w:lineRule="exact"/>
        <w:ind w:firstLine="640" w:firstLineChars="200"/>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截止发售终止日，该产品募集规模已满足投资运作条件，现正式公告成立，其投资运作情况将在温州银行各网站发布的公告或产品说明书中予以披露，敬请投资者关注。</w:t>
      </w:r>
    </w:p>
    <w:p>
      <w:pPr>
        <w:spacing w:line="560" w:lineRule="exact"/>
        <w:ind w:firstLine="640" w:firstLineChars="200"/>
        <w:rPr>
          <w:rFonts w:hint="eastAsia" w:ascii="Times New Roman" w:hAnsi="Times New Roman" w:eastAsia="方正仿宋简体" w:cs="Times New Roman"/>
          <w:sz w:val="32"/>
          <w:szCs w:val="32"/>
        </w:rPr>
      </w:pPr>
      <w:r>
        <w:rPr>
          <w:rFonts w:hint="eastAsia" w:ascii="Times New Roman" w:hAnsi="Times New Roman" w:eastAsia="方正仿宋简体" w:cs="Times New Roman"/>
          <w:sz w:val="32"/>
          <w:szCs w:val="32"/>
        </w:rPr>
        <w:t>特此公告。</w:t>
      </w:r>
    </w:p>
    <w:p>
      <w:pPr>
        <w:spacing w:line="560" w:lineRule="exact"/>
        <w:ind w:firstLine="640" w:firstLineChars="200"/>
        <w:rPr>
          <w:rFonts w:hint="eastAsia" w:ascii="Times New Roman" w:hAnsi="Times New Roman" w:eastAsia="方正仿宋简体" w:cs="Times New Roman"/>
          <w:sz w:val="32"/>
          <w:szCs w:val="32"/>
        </w:rPr>
      </w:pPr>
    </w:p>
    <w:p>
      <w:pPr>
        <w:spacing w:line="560" w:lineRule="exact"/>
        <w:ind w:firstLine="640" w:firstLineChars="200"/>
        <w:jc w:val="right"/>
        <w:rPr>
          <w:rFonts w:hint="default"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温州银行股份有限公司</w:t>
      </w:r>
    </w:p>
    <w:p>
      <w:pPr>
        <w:spacing w:line="560" w:lineRule="exact"/>
        <w:ind w:firstLine="640" w:firstLineChars="200"/>
        <w:jc w:val="right"/>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2021年7月</w:t>
      </w:r>
      <w:r>
        <w:rPr>
          <w:rFonts w:hint="eastAsia" w:ascii="Times New Roman" w:hAnsi="Times New Roman" w:eastAsia="方正仿宋简体" w:cs="Times New Roman"/>
          <w:sz w:val="32"/>
          <w:szCs w:val="32"/>
          <w:lang w:val="en-US" w:eastAsia="zh-CN"/>
        </w:rPr>
        <w:t>20</w:t>
      </w:r>
      <w:bookmarkStart w:id="0" w:name="_GoBack"/>
      <w:bookmarkEnd w:id="0"/>
      <w:r>
        <w:rPr>
          <w:rFonts w:hint="eastAsia" w:ascii="Times New Roman" w:hAnsi="Times New Roman" w:eastAsia="方正仿宋简体" w:cs="Times New Roman"/>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E4EDC"/>
    <w:rsid w:val="006F29CA"/>
    <w:rsid w:val="00701F3D"/>
    <w:rsid w:val="00703AFD"/>
    <w:rsid w:val="00706112"/>
    <w:rsid w:val="00712E8A"/>
    <w:rsid w:val="00715BDF"/>
    <w:rsid w:val="00720B91"/>
    <w:rsid w:val="00722BDA"/>
    <w:rsid w:val="00722C70"/>
    <w:rsid w:val="00723263"/>
    <w:rsid w:val="00724E03"/>
    <w:rsid w:val="00735D7F"/>
    <w:rsid w:val="007422FD"/>
    <w:rsid w:val="00743F71"/>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47A6"/>
    <w:rsid w:val="00F41AD4"/>
    <w:rsid w:val="00F5671B"/>
    <w:rsid w:val="00F6502B"/>
    <w:rsid w:val="00F84C01"/>
    <w:rsid w:val="00F961F0"/>
    <w:rsid w:val="00FA1F63"/>
    <w:rsid w:val="00FC510D"/>
    <w:rsid w:val="00FE429C"/>
    <w:rsid w:val="00FF53F8"/>
    <w:rsid w:val="00FF71B4"/>
    <w:rsid w:val="00FF7D16"/>
    <w:rsid w:val="0964183F"/>
    <w:rsid w:val="1D7C714B"/>
    <w:rsid w:val="4B2825AF"/>
    <w:rsid w:val="501A7D0D"/>
    <w:rsid w:val="56CF7EC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qFormat/>
    <w:uiPriority w:val="99"/>
    <w:rPr>
      <w:sz w:val="18"/>
      <w:szCs w:val="18"/>
    </w:rPr>
  </w:style>
  <w:style w:type="character" w:customStyle="1" w:styleId="7">
    <w:name w:val="页脚 Char"/>
    <w:basedOn w:val="4"/>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46</Words>
  <Characters>268</Characters>
  <Lines>2</Lines>
  <Paragraphs>1</Paragraphs>
  <TotalTime>165</TotalTime>
  <ScaleCrop>false</ScaleCrop>
  <LinksUpToDate>false</LinksUpToDate>
  <CharactersWithSpaces>313</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2020-01-08T09:01:00Z</dcterms:created>
  <dc:creator>工作</dc:creator>
  <cp:lastModifiedBy>全夏夏</cp:lastModifiedBy>
  <cp:lastPrinted>2020-10-30T06:57:00Z</cp:lastPrinted>
  <dcterms:modified xsi:type="dcterms:W3CDTF">2021-07-28T03:01:14Z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