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w:t>
            </w:r>
            <w:r>
              <w:rPr>
                <w:rFonts w:hint="eastAsia" w:ascii="宋体" w:hAnsi="宋体"/>
                <w:sz w:val="18"/>
                <w:lang w:val="en-US" w:eastAsia="zh-CN"/>
              </w:rPr>
              <w:t>5</w:t>
            </w:r>
            <w:r>
              <w:rPr>
                <w:rFonts w:hint="eastAsia" w:ascii="宋体" w:hAnsi="宋体"/>
                <w:sz w:val="18"/>
              </w:rPr>
              <w:t>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2.35%-2.95%</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w:t>
            </w:r>
            <w:r>
              <w:rPr>
                <w:rFonts w:hint="eastAsia"/>
                <w:sz w:val="18"/>
                <w:szCs w:val="18"/>
                <w:lang w:val="en-US" w:eastAsia="zh-CN"/>
              </w:rPr>
              <w:t>或电子银行等信息平台</w:t>
            </w:r>
            <w:r>
              <w:rPr>
                <w:rFonts w:hint="eastAsia"/>
                <w:sz w:val="18"/>
                <w:szCs w:val="18"/>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cs="Times New Roman"/>
                <w:sz w:val="18"/>
                <w:szCs w:val="18"/>
                <w:lang w:val="en-US" w:eastAsia="zh-CN"/>
              </w:rPr>
              <w:t>计划成立日/投资周期起始</w:t>
            </w:r>
            <w:r>
              <w:rPr>
                <w:rFonts w:hint="eastAsia" w:cs="Times New Roman"/>
                <w:sz w:val="18"/>
                <w:szCs w:val="18"/>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default" w:eastAsia="宋体"/>
          <w:sz w:val="18"/>
          <w:szCs w:val="18"/>
          <w:lang w:val="en-US" w:eastAsia="zh-CN"/>
        </w:rPr>
      </w:pPr>
      <w:r>
        <w:rPr>
          <w:rFonts w:hint="eastAsia"/>
          <w:sz w:val="18"/>
          <w:szCs w:val="18"/>
          <w:lang w:val="en-US" w:eastAsia="zh-CN"/>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eastAsia="宋体"/>
          <w:sz w:val="18"/>
          <w:szCs w:val="18"/>
          <w:lang w:eastAsia="zh-CN"/>
        </w:rPr>
      </w:pPr>
      <w:r>
        <w:rPr>
          <w:rFonts w:hint="eastAsia"/>
          <w:sz w:val="18"/>
          <w:szCs w:val="18"/>
        </w:rPr>
        <w:t>R为当日的业绩比较基准</w:t>
      </w:r>
      <w:r>
        <w:rPr>
          <w:rFonts w:hint="eastAsia"/>
          <w:sz w:val="18"/>
          <w:szCs w:val="18"/>
          <w:lang w:eastAsia="zh-CN"/>
        </w:rPr>
        <w:t>，</w:t>
      </w:r>
      <w:r>
        <w:rPr>
          <w:rFonts w:hint="eastAsia"/>
          <w:color w:val="auto"/>
          <w:sz w:val="18"/>
          <w:szCs w:val="18"/>
        </w:rPr>
        <w:t>若业绩比较基准存在区间范围的，则为业绩比较基准区间</w:t>
      </w:r>
      <w:r>
        <w:rPr>
          <w:rFonts w:hint="eastAsia"/>
          <w:color w:val="auto"/>
          <w:sz w:val="18"/>
          <w:szCs w:val="18"/>
          <w:lang w:val="en-US" w:eastAsia="zh-CN"/>
        </w:rPr>
        <w:t>均值</w:t>
      </w:r>
      <w:r>
        <w:rPr>
          <w:color w:val="auto"/>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sz w:val="18"/>
          <w:szCs w:val="18"/>
        </w:rPr>
      </w:pP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lang w:val="en-US" w:eastAsia="zh-CN"/>
        </w:rPr>
        <w:t>或资本</w:t>
      </w:r>
      <w:r>
        <w:rPr>
          <w:rFonts w:ascii="宋体" w:hAnsi="宋体"/>
          <w:sz w:val="18"/>
          <w:szCs w:val="18"/>
        </w:rPr>
        <w:t>市场变化或波动所引起的资产损失的可能性。宏观经济运行的周期性，财政政策、货币政策等国家政策的变动，以及政府对证券市场的监管政策的变化等因素都会对债券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lang w:val="en-US" w:eastAsia="zh-CN"/>
        </w:rPr>
        <w:t>计划成立日/投资周期起始</w:t>
      </w:r>
      <w:r>
        <w:rPr>
          <w:rFonts w:hint="eastAsia"/>
          <w:sz w:val="18"/>
          <w:szCs w:val="18"/>
        </w:rPr>
        <w:t>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tQwFNJT0AqKkA95hGKJFjvhWWjo=" w:salt="QRzrTWYTmscyiCDqovGRZg=="/>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B04AF"/>
    <w:rsid w:val="013F1C80"/>
    <w:rsid w:val="014D4226"/>
    <w:rsid w:val="035F5B62"/>
    <w:rsid w:val="054B1243"/>
    <w:rsid w:val="056A5112"/>
    <w:rsid w:val="05BE5868"/>
    <w:rsid w:val="0831435C"/>
    <w:rsid w:val="098E3976"/>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AE21E1E"/>
    <w:rsid w:val="2C9367E4"/>
    <w:rsid w:val="2CF84B28"/>
    <w:rsid w:val="2CFF7EE5"/>
    <w:rsid w:val="2D8F5880"/>
    <w:rsid w:val="304709FE"/>
    <w:rsid w:val="30873011"/>
    <w:rsid w:val="32600E2A"/>
    <w:rsid w:val="33BB0464"/>
    <w:rsid w:val="34582769"/>
    <w:rsid w:val="351A7ABC"/>
    <w:rsid w:val="35635518"/>
    <w:rsid w:val="36D42F75"/>
    <w:rsid w:val="3CA95CCE"/>
    <w:rsid w:val="3CD60CF3"/>
    <w:rsid w:val="3D3D61A4"/>
    <w:rsid w:val="3D6E0AAA"/>
    <w:rsid w:val="40764994"/>
    <w:rsid w:val="43710A36"/>
    <w:rsid w:val="44D7779F"/>
    <w:rsid w:val="458B5C50"/>
    <w:rsid w:val="493C1AF2"/>
    <w:rsid w:val="4B3A78C8"/>
    <w:rsid w:val="4C326B56"/>
    <w:rsid w:val="4D1F2F41"/>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5E982462"/>
    <w:rsid w:val="62373B72"/>
    <w:rsid w:val="628B4E13"/>
    <w:rsid w:val="644D2BDF"/>
    <w:rsid w:val="6B5424D8"/>
    <w:rsid w:val="6BEA4E88"/>
    <w:rsid w:val="6D763CAB"/>
    <w:rsid w:val="6F9406F7"/>
    <w:rsid w:val="71AC58D0"/>
    <w:rsid w:val="721944C5"/>
    <w:rsid w:val="745B12C0"/>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6</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2022-10-31T07:32:55Z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