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sz w:val="30"/>
          <w:szCs w:val="30"/>
          <w:u w:val="single"/>
          <w:lang w:val="en-US" w:eastAsia="zh-CN"/>
        </w:rPr>
        <w:t>20033</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szCs w:val="21"/>
          <w:u w:val="single"/>
          <w:lang w:val="en-US" w:eastAsia="zh-CN"/>
        </w:rPr>
        <w:t>20033</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szCs w:val="21"/>
        </w:rPr>
        <w:t>“金鹿理财-</w:t>
      </w:r>
      <w:r>
        <w:rPr>
          <w:rFonts w:hint="eastAsia" w:ascii="宋体" w:hAnsi="宋体"/>
          <w:szCs w:val="21"/>
          <w:lang w:eastAsia="zh-CN"/>
        </w:rPr>
        <w:t>温盈”20033号</w:t>
      </w:r>
      <w:r>
        <w:rPr>
          <w:rFonts w:hint="eastAsia" w:ascii="宋体" w:hAnsi="宋体"/>
          <w:szCs w:val="21"/>
        </w:rPr>
        <w:t>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szCs w:val="21"/>
        </w:rPr>
        <w:t>三、本风险揭示书及《温州银行“金鹿理财-</w:t>
      </w:r>
      <w:r>
        <w:rPr>
          <w:rFonts w:hint="eastAsia" w:ascii="宋体" w:hAnsi="宋体"/>
          <w:szCs w:val="21"/>
          <w:lang w:eastAsia="zh-CN"/>
        </w:rPr>
        <w:t>温盈”20033号</w:t>
      </w:r>
      <w:r>
        <w:rPr>
          <w:rFonts w:hint="eastAsia" w:ascii="宋体" w:hAnsi="宋体"/>
          <w:szCs w:val="21"/>
        </w:rPr>
        <w:t>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w:t>
      </w:r>
      <w:r>
        <w:rPr>
          <w:rFonts w:hint="eastAsia" w:ascii="宋体" w:hAnsi="宋体"/>
          <w:szCs w:val="21"/>
          <w:lang w:eastAsia="zh-CN"/>
        </w:rPr>
        <w:t>温盈”20033号</w:t>
      </w:r>
      <w:r>
        <w:rPr>
          <w:rFonts w:hint="eastAsia" w:ascii="宋体" w:hAnsi="宋体"/>
          <w:szCs w:val="21"/>
        </w:rPr>
        <w:t>开放式净值型银行理财计划产品说明书》、《温州银行“金鹿理财-</w:t>
      </w:r>
      <w:r>
        <w:rPr>
          <w:rFonts w:hint="eastAsia" w:ascii="宋体" w:hAnsi="宋体"/>
          <w:szCs w:val="21"/>
          <w:lang w:eastAsia="zh-CN"/>
        </w:rPr>
        <w:t>温盈”20033号</w:t>
      </w:r>
      <w:r>
        <w:rPr>
          <w:rFonts w:hint="eastAsia" w:ascii="宋体" w:hAnsi="宋体"/>
          <w:szCs w:val="21"/>
        </w:rPr>
        <w:t>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sz w:val="30"/>
          <w:szCs w:val="30"/>
          <w:u w:val="single"/>
          <w:lang w:val="en-US" w:eastAsia="zh-CN"/>
        </w:rPr>
        <w:t>20033</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lang w:eastAsia="zh-CN"/>
        </w:rPr>
        <w:t>温盈”20033号</w:t>
      </w:r>
      <w:r>
        <w:rPr>
          <w:rFonts w:hint="eastAsia"/>
          <w:sz w:val="18"/>
          <w:szCs w:val="18"/>
        </w:rPr>
        <w:t>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59264"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59264;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“金鹿理财-温盈”</w:t>
            </w:r>
            <w:r>
              <w:rPr>
                <w:rFonts w:hint="eastAsia"/>
                <w:sz w:val="18"/>
                <w:szCs w:val="18"/>
                <w:u w:val="single"/>
                <w:lang w:val="en-US" w:eastAsia="zh-CN"/>
              </w:rPr>
              <w:t>20033</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YJ20</w:t>
            </w:r>
            <w:r>
              <w:rPr>
                <w:sz w:val="18"/>
                <w:szCs w:val="18"/>
              </w:rPr>
              <w:t>33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C109222000008</w:t>
            </w:r>
            <w:r>
              <w:rPr>
                <w:rFonts w:hint="eastAsia" w:hAnsi="Calibri"/>
                <w:sz w:val="18"/>
                <w:szCs w:val="18"/>
              </w:rPr>
              <w:t>4</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sz w:val="18"/>
                <w:szCs w:val="18"/>
                <w:u w:val="single"/>
              </w:rPr>
              <w:t>2020年3月24日至2020年3月31日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首个投资运作周期的业绩比较基准为</w:t>
            </w:r>
            <w:r>
              <w:rPr>
                <w:rFonts w:hint="eastAsia" w:cs="Times New Roman"/>
                <w:sz w:val="18"/>
                <w:szCs w:val="18"/>
                <w:lang w:val="en-US" w:eastAsia="zh-CN"/>
              </w:rPr>
              <w:t>4.45%</w:t>
            </w:r>
            <w:r>
              <w:rPr>
                <w:rFonts w:hint="eastAsia" w:cs="Times New Roman"/>
                <w:sz w:val="18"/>
                <w:szCs w:val="18"/>
              </w:rPr>
              <w:t>（年化）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sz w:val="18"/>
                <w:szCs w:val="18"/>
              </w:rPr>
              <w:t>本理财计划成立日为2020年4月1日。温州银行有权根据实际募集情况选择产品提前成立，若温州银行采取以上措施，温州银行将就产品相应要素的调整事宜于提前成立日前的一个工作日在温州银行网站予以公告。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sz w:val="18"/>
                <w:lang w:eastAsia="zh-CN"/>
              </w:rPr>
              <w:t>【371】</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lang w:eastAsia="zh-CN"/>
              </w:rPr>
              <w:t>【371】</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sz w:val="18"/>
                <w:szCs w:val="18"/>
              </w:rPr>
              <w:t>《温州银行“金鹿理财-</w:t>
            </w:r>
            <w:r>
              <w:rPr>
                <w:rFonts w:hint="eastAsia"/>
                <w:sz w:val="18"/>
                <w:szCs w:val="18"/>
                <w:lang w:eastAsia="zh-CN"/>
              </w:rPr>
              <w:t>温盈”20033号</w:t>
            </w:r>
            <w:r>
              <w:rPr>
                <w:rFonts w:hint="eastAsia"/>
                <w:sz w:val="18"/>
                <w:szCs w:val="18"/>
              </w:rPr>
              <w:t>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固定收益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251"/>
        <w:gridCol w:w="5446"/>
        <w:gridCol w:w="1703"/>
      </w:tblGrid>
      <w:tr>
        <w:tblPrEx>
          <w:tblCellMar>
            <w:top w:w="0" w:type="dxa"/>
            <w:left w:w="108" w:type="dxa"/>
            <w:bottom w:w="0" w:type="dxa"/>
            <w:right w:w="108" w:type="dxa"/>
          </w:tblCellMar>
        </w:tblPrEx>
        <w:trPr>
          <w:trHeight w:val="270" w:hRule="atLeast"/>
          <w:jc w:val="center"/>
        </w:trPr>
        <w:tc>
          <w:tcPr>
            <w:tcW w:w="225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4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tcBorders>
              <w:top w:val="nil"/>
              <w:left w:val="single" w:color="auto" w:sz="4" w:space="0"/>
              <w:bottom w:val="single" w:color="auto"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股票型基金、证券投资基金以及其他符合监管要求的权益类资产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sz w:val="18"/>
          <w:szCs w:val="18"/>
        </w:rPr>
        <w:t>《温州银行“金鹿理财-</w:t>
      </w:r>
      <w:r>
        <w:rPr>
          <w:rFonts w:hint="eastAsia"/>
          <w:sz w:val="18"/>
          <w:szCs w:val="18"/>
          <w:lang w:eastAsia="zh-CN"/>
        </w:rPr>
        <w:t>温盈”20033号</w:t>
      </w:r>
      <w:r>
        <w:rPr>
          <w:rFonts w:hint="eastAsia"/>
          <w:sz w:val="18"/>
          <w:szCs w:val="18"/>
        </w:rPr>
        <w:t>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sz w:val="18"/>
          <w:szCs w:val="18"/>
        </w:rPr>
        <w:t>：本理财计划成立日为2020年4月1日，从成立日起，每</w:t>
      </w:r>
      <w:r>
        <w:rPr>
          <w:rFonts w:hint="eastAsia" w:ascii="宋体" w:hAnsi="宋体"/>
          <w:sz w:val="18"/>
          <w:lang w:eastAsia="zh-CN"/>
        </w:rPr>
        <w:t>【371】</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lang w:eastAsia="zh-CN"/>
        </w:rPr>
        <w:t>【371】</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示例：如果最新理财计划总存续份额为1</w:t>
      </w:r>
      <w:r>
        <w:rPr>
          <w:sz w:val="18"/>
          <w:szCs w:val="18"/>
        </w:rPr>
        <w:t>0</w:t>
      </w:r>
      <w:r>
        <w:rPr>
          <w:rFonts w:hint="eastAsia"/>
          <w:sz w:val="18"/>
          <w:szCs w:val="18"/>
        </w:rPr>
        <w:t>亿份，在开放期内投资者净赎回达到</w:t>
      </w:r>
      <w:r>
        <w:rPr>
          <w:sz w:val="18"/>
          <w:szCs w:val="18"/>
        </w:rPr>
        <w:t>2</w:t>
      </w:r>
      <w:r>
        <w:rPr>
          <w:rFonts w:hint="eastAsia"/>
          <w:sz w:val="18"/>
          <w:szCs w:val="18"/>
        </w:rPr>
        <w:t>亿份，温州银行有权拒绝确认</w:t>
      </w:r>
      <w:r>
        <w:rPr>
          <w:sz w:val="18"/>
          <w:szCs w:val="18"/>
        </w:rPr>
        <w:t>2</w:t>
      </w:r>
      <w:r>
        <w:rPr>
          <w:rFonts w:hint="eastAsia"/>
          <w:sz w:val="18"/>
          <w:szCs w:val="18"/>
        </w:rPr>
        <w:t>亿份之后的赎回申请，相应的投资者当期无法赎回理财计划份额。</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eastAsia="zh-Hans"/>
        </w:rPr>
        <w:t>千</w:t>
      </w:r>
      <w:r>
        <w:rPr>
          <w:rFonts w:hint="eastAsia"/>
          <w:sz w:val="18"/>
          <w:szCs w:val="18"/>
        </w:rPr>
        <w:t>元或人民币</w:t>
      </w:r>
      <w:r>
        <w:rPr>
          <w:sz w:val="18"/>
          <w:szCs w:val="18"/>
        </w:rPr>
        <w:t>1</w:t>
      </w:r>
      <w:r>
        <w:rPr>
          <w:rFonts w:hint="eastAsia"/>
          <w:sz w:val="18"/>
          <w:szCs w:val="18"/>
          <w:lang w:eastAsia="zh-Hans"/>
        </w:rPr>
        <w:t>千</w:t>
      </w:r>
      <w:r>
        <w:rPr>
          <w:rFonts w:hint="eastAsia"/>
          <w:sz w:val="18"/>
          <w:szCs w:val="18"/>
        </w:rPr>
        <w:t>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sz w:val="18"/>
          <w:szCs w:val="18"/>
        </w:rPr>
        <w:t>本产品预计到期终止日为2030年4月1日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bookmarkStart w:id="0" w:name="_GoBack"/>
      <w:bookmarkEnd w:id="0"/>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20%，则发生巨额赎回事件，温州银行有权拒绝接受超过20%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4"/>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5"/>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5"/>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5"/>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5"/>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w:t>
      </w:r>
      <w:r>
        <w:rPr>
          <w:rFonts w:hint="eastAsia"/>
          <w:sz w:val="18"/>
          <w:szCs w:val="18"/>
          <w:lang w:eastAsia="zh-CN"/>
        </w:rPr>
        <w:t>温盈”20033号</w:t>
      </w:r>
      <w:r>
        <w:rPr>
          <w:rFonts w:hint="eastAsia"/>
          <w:sz w:val="18"/>
          <w:szCs w:val="18"/>
        </w:rPr>
        <w:t>开放式净值型银行理财计划风险揭示书》、《温州银行“金鹿理财”银行理财计划合约》、《温州银行“金鹿理财-</w:t>
      </w:r>
      <w:r>
        <w:rPr>
          <w:rFonts w:hint="eastAsia"/>
          <w:sz w:val="18"/>
          <w:szCs w:val="18"/>
          <w:lang w:eastAsia="zh-CN"/>
        </w:rPr>
        <w:t>温盈”20033号</w:t>
      </w:r>
      <w:r>
        <w:rPr>
          <w:rFonts w:hint="eastAsia"/>
          <w:sz w:val="18"/>
          <w:szCs w:val="18"/>
        </w:rPr>
        <w:t>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80D74"/>
    <w:rsid w:val="000914E7"/>
    <w:rsid w:val="000A000E"/>
    <w:rsid w:val="000A6768"/>
    <w:rsid w:val="000A76AD"/>
    <w:rsid w:val="000B6643"/>
    <w:rsid w:val="000C4E56"/>
    <w:rsid w:val="000E4DFB"/>
    <w:rsid w:val="001174B1"/>
    <w:rsid w:val="001327C2"/>
    <w:rsid w:val="001357FB"/>
    <w:rsid w:val="001513E8"/>
    <w:rsid w:val="00172A27"/>
    <w:rsid w:val="00174C1E"/>
    <w:rsid w:val="00175BC0"/>
    <w:rsid w:val="001A4FD5"/>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5727"/>
    <w:rsid w:val="004D78AD"/>
    <w:rsid w:val="004F56C1"/>
    <w:rsid w:val="0050183B"/>
    <w:rsid w:val="00514DB5"/>
    <w:rsid w:val="005236A4"/>
    <w:rsid w:val="00526355"/>
    <w:rsid w:val="00541381"/>
    <w:rsid w:val="00543E6B"/>
    <w:rsid w:val="005447D7"/>
    <w:rsid w:val="0054786A"/>
    <w:rsid w:val="00565D6D"/>
    <w:rsid w:val="00595828"/>
    <w:rsid w:val="005D00A7"/>
    <w:rsid w:val="005F0ADF"/>
    <w:rsid w:val="005F5EC0"/>
    <w:rsid w:val="00606B12"/>
    <w:rsid w:val="00635890"/>
    <w:rsid w:val="006371D5"/>
    <w:rsid w:val="00645D61"/>
    <w:rsid w:val="00670ACF"/>
    <w:rsid w:val="00680B55"/>
    <w:rsid w:val="006871D5"/>
    <w:rsid w:val="006940BB"/>
    <w:rsid w:val="006A44DB"/>
    <w:rsid w:val="006A4DCA"/>
    <w:rsid w:val="006C2646"/>
    <w:rsid w:val="006E0989"/>
    <w:rsid w:val="006E7B4A"/>
    <w:rsid w:val="0071552D"/>
    <w:rsid w:val="00716CFC"/>
    <w:rsid w:val="00720A64"/>
    <w:rsid w:val="0072441B"/>
    <w:rsid w:val="007418E8"/>
    <w:rsid w:val="007420B8"/>
    <w:rsid w:val="00751573"/>
    <w:rsid w:val="00762431"/>
    <w:rsid w:val="00781E33"/>
    <w:rsid w:val="007946C3"/>
    <w:rsid w:val="007A0DD0"/>
    <w:rsid w:val="007A2668"/>
    <w:rsid w:val="007B319B"/>
    <w:rsid w:val="007B43C7"/>
    <w:rsid w:val="007B4F0A"/>
    <w:rsid w:val="007D5309"/>
    <w:rsid w:val="007D6AB9"/>
    <w:rsid w:val="007D74E0"/>
    <w:rsid w:val="007E5A98"/>
    <w:rsid w:val="007E78B8"/>
    <w:rsid w:val="0080322B"/>
    <w:rsid w:val="0083490C"/>
    <w:rsid w:val="008507F2"/>
    <w:rsid w:val="00853209"/>
    <w:rsid w:val="008538DA"/>
    <w:rsid w:val="008603CA"/>
    <w:rsid w:val="00864A10"/>
    <w:rsid w:val="00875641"/>
    <w:rsid w:val="00883377"/>
    <w:rsid w:val="00883BDE"/>
    <w:rsid w:val="00884B07"/>
    <w:rsid w:val="008A0854"/>
    <w:rsid w:val="008A277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44DF1"/>
    <w:rsid w:val="00A63935"/>
    <w:rsid w:val="00A7512B"/>
    <w:rsid w:val="00A75676"/>
    <w:rsid w:val="00A85414"/>
    <w:rsid w:val="00A94352"/>
    <w:rsid w:val="00A96B10"/>
    <w:rsid w:val="00AA0BCA"/>
    <w:rsid w:val="00AA235B"/>
    <w:rsid w:val="00AA798B"/>
    <w:rsid w:val="00AB07C5"/>
    <w:rsid w:val="00AB1240"/>
    <w:rsid w:val="00AB1372"/>
    <w:rsid w:val="00AB4C88"/>
    <w:rsid w:val="00AB5E02"/>
    <w:rsid w:val="00AC0326"/>
    <w:rsid w:val="00AC4F2E"/>
    <w:rsid w:val="00AE07D8"/>
    <w:rsid w:val="00AF3269"/>
    <w:rsid w:val="00B13AE6"/>
    <w:rsid w:val="00B1785B"/>
    <w:rsid w:val="00B21C5E"/>
    <w:rsid w:val="00B72700"/>
    <w:rsid w:val="00B9709A"/>
    <w:rsid w:val="00BB746A"/>
    <w:rsid w:val="00BF2243"/>
    <w:rsid w:val="00BF4706"/>
    <w:rsid w:val="00C027A1"/>
    <w:rsid w:val="00C0532A"/>
    <w:rsid w:val="00C059F8"/>
    <w:rsid w:val="00C242A5"/>
    <w:rsid w:val="00C57CDF"/>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5B2"/>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0FE457F"/>
    <w:rsid w:val="07EC55A4"/>
    <w:rsid w:val="0E697CA7"/>
    <w:rsid w:val="0F1A3EC9"/>
    <w:rsid w:val="0F3A26CB"/>
    <w:rsid w:val="10D46D68"/>
    <w:rsid w:val="110A015B"/>
    <w:rsid w:val="11AD367A"/>
    <w:rsid w:val="12AF54F8"/>
    <w:rsid w:val="12C37B94"/>
    <w:rsid w:val="12C50DEC"/>
    <w:rsid w:val="15217A25"/>
    <w:rsid w:val="17277EF5"/>
    <w:rsid w:val="17D47E76"/>
    <w:rsid w:val="1A0C55B0"/>
    <w:rsid w:val="1B042A21"/>
    <w:rsid w:val="1B791582"/>
    <w:rsid w:val="1B8D49E4"/>
    <w:rsid w:val="1C813061"/>
    <w:rsid w:val="1D7D329E"/>
    <w:rsid w:val="1E9802D8"/>
    <w:rsid w:val="1F992244"/>
    <w:rsid w:val="1FF86756"/>
    <w:rsid w:val="21716EFD"/>
    <w:rsid w:val="228F020A"/>
    <w:rsid w:val="243D7238"/>
    <w:rsid w:val="25385D7F"/>
    <w:rsid w:val="25D455A1"/>
    <w:rsid w:val="284D2E1D"/>
    <w:rsid w:val="306F7311"/>
    <w:rsid w:val="31253F01"/>
    <w:rsid w:val="33157C11"/>
    <w:rsid w:val="34B42407"/>
    <w:rsid w:val="35EA1207"/>
    <w:rsid w:val="36E42715"/>
    <w:rsid w:val="382F302B"/>
    <w:rsid w:val="38747519"/>
    <w:rsid w:val="38E45900"/>
    <w:rsid w:val="39C8686F"/>
    <w:rsid w:val="3BE35F9B"/>
    <w:rsid w:val="3F063D4E"/>
    <w:rsid w:val="3FC979F3"/>
    <w:rsid w:val="40076C80"/>
    <w:rsid w:val="42A87CFF"/>
    <w:rsid w:val="47F32BE2"/>
    <w:rsid w:val="497C717E"/>
    <w:rsid w:val="49815F2A"/>
    <w:rsid w:val="49C633C6"/>
    <w:rsid w:val="4A2E173D"/>
    <w:rsid w:val="4ABC78E8"/>
    <w:rsid w:val="4ED34292"/>
    <w:rsid w:val="4FC865FE"/>
    <w:rsid w:val="524916E3"/>
    <w:rsid w:val="52544188"/>
    <w:rsid w:val="55312E83"/>
    <w:rsid w:val="55CE1987"/>
    <w:rsid w:val="55EF3F6F"/>
    <w:rsid w:val="576363EF"/>
    <w:rsid w:val="58780E48"/>
    <w:rsid w:val="58E62499"/>
    <w:rsid w:val="59647D3E"/>
    <w:rsid w:val="5A250F91"/>
    <w:rsid w:val="5CC812FA"/>
    <w:rsid w:val="5CCC65F5"/>
    <w:rsid w:val="5E821239"/>
    <w:rsid w:val="5F650D3C"/>
    <w:rsid w:val="605667B9"/>
    <w:rsid w:val="61AE7F1D"/>
    <w:rsid w:val="637E1589"/>
    <w:rsid w:val="658E5B8D"/>
    <w:rsid w:val="686A13AA"/>
    <w:rsid w:val="6D657193"/>
    <w:rsid w:val="6F0A3BD3"/>
    <w:rsid w:val="73E45411"/>
    <w:rsid w:val="74B84FF6"/>
    <w:rsid w:val="75F7452C"/>
    <w:rsid w:val="769A561B"/>
    <w:rsid w:val="77D232A2"/>
    <w:rsid w:val="78115854"/>
    <w:rsid w:val="7BF13C4F"/>
    <w:rsid w:val="7DDE5540"/>
    <w:rsid w:val="7DE500BC"/>
    <w:rsid w:val="7E1750DA"/>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uiPriority w:val="1"/>
  </w:style>
  <w:style w:type="table" w:default="1" w:styleId="8">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Pages>
  <Words>2810</Words>
  <Characters>16018</Characters>
  <Lines>133</Lines>
  <Paragraphs>37</Paragraphs>
  <TotalTime>0</TotalTime>
  <ScaleCrop>false</ScaleCrop>
  <LinksUpToDate>false</LinksUpToDate>
  <CharactersWithSpaces>18791</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admin</cp:lastModifiedBy>
  <cp:lastPrinted>2016-09-02T23:01:00Z</cp:lastPrinted>
  <dcterms:modified xsi:type="dcterms:W3CDTF">2024-04-12T02:16:34Z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ies>
</file>