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923" w:rsidRDefault="00C755E9">
      <w:pPr>
        <w:spacing w:line="372" w:lineRule="auto"/>
        <w:jc w:val="center"/>
        <w:outlineLvl w:val="0"/>
        <w:rPr>
          <w:rFonts w:ascii="黑体" w:eastAsia="黑体" w:hAnsi="Times New Roman"/>
          <w:sz w:val="30"/>
          <w:szCs w:val="30"/>
          <w:lang w:eastAsia="zh-Hans"/>
        </w:rPr>
      </w:pPr>
      <w:r>
        <w:rPr>
          <w:rFonts w:ascii="黑体" w:eastAsia="黑体" w:hAnsi="Times New Roman" w:hint="eastAsia"/>
          <w:sz w:val="30"/>
          <w:szCs w:val="30"/>
        </w:rPr>
        <w:t>温州银行</w:t>
      </w:r>
      <w:r>
        <w:rPr>
          <w:rFonts w:ascii="黑体" w:eastAsia="黑体" w:hAnsi="Times New Roman" w:hint="eastAsia"/>
          <w:sz w:val="30"/>
          <w:szCs w:val="30"/>
          <w:lang w:eastAsia="zh-Hans"/>
        </w:rPr>
        <w:t>“金鹿理财</w:t>
      </w:r>
      <w:r>
        <w:rPr>
          <w:rFonts w:ascii="黑体" w:eastAsia="黑体" w:hAnsi="Times New Roman"/>
          <w:sz w:val="30"/>
          <w:szCs w:val="30"/>
          <w:lang w:eastAsia="zh-Hans"/>
        </w:rPr>
        <w:t>-</w:t>
      </w:r>
      <w:r>
        <w:rPr>
          <w:rFonts w:ascii="黑体" w:eastAsia="黑体" w:hAnsi="Times New Roman" w:hint="eastAsia"/>
          <w:color w:val="000000"/>
          <w:sz w:val="30"/>
          <w:szCs w:val="30"/>
        </w:rPr>
        <w:t>温盈”</w:t>
      </w:r>
      <w:r>
        <w:rPr>
          <w:rFonts w:ascii="黑体" w:eastAsia="黑体" w:hAnsi="Times New Roman" w:hint="eastAsia"/>
          <w:color w:val="000000"/>
          <w:sz w:val="30"/>
          <w:szCs w:val="30"/>
        </w:rPr>
        <w:t>20049</w:t>
      </w:r>
      <w:r>
        <w:rPr>
          <w:rFonts w:ascii="黑体" w:eastAsia="黑体" w:hAnsi="Times New Roman" w:hint="eastAsia"/>
          <w:color w:val="000000"/>
          <w:sz w:val="30"/>
          <w:szCs w:val="30"/>
        </w:rPr>
        <w:t>号</w:t>
      </w:r>
      <w:r>
        <w:rPr>
          <w:rFonts w:ascii="黑体" w:eastAsia="黑体" w:hAnsi="Times New Roman" w:hint="eastAsia"/>
          <w:color w:val="000000"/>
          <w:sz w:val="30"/>
          <w:szCs w:val="30"/>
          <w:lang w:eastAsia="zh-Hans"/>
        </w:rPr>
        <w:t>开放式净值型</w:t>
      </w:r>
    </w:p>
    <w:p w:rsidR="00A23923" w:rsidRDefault="00C755E9">
      <w:pPr>
        <w:spacing w:line="372" w:lineRule="auto"/>
        <w:jc w:val="center"/>
        <w:outlineLvl w:val="0"/>
        <w:rPr>
          <w:rFonts w:ascii="黑体" w:eastAsia="黑体" w:hAnsi="Times New Roman"/>
          <w:sz w:val="30"/>
          <w:szCs w:val="30"/>
        </w:rPr>
      </w:pPr>
      <w:r>
        <w:rPr>
          <w:rFonts w:ascii="黑体" w:eastAsia="黑体" w:hAnsi="Times New Roman"/>
          <w:sz w:val="30"/>
          <w:szCs w:val="30"/>
          <w:lang w:eastAsia="zh-Hans"/>
        </w:rPr>
        <w:t>（</w:t>
      </w:r>
      <w:r>
        <w:rPr>
          <w:rFonts w:ascii="黑体" w:eastAsia="黑体" w:hAnsi="Times New Roman" w:hint="eastAsia"/>
          <w:color w:val="000000"/>
          <w:sz w:val="30"/>
          <w:szCs w:val="30"/>
        </w:rPr>
        <w:t>第</w:t>
      </w:r>
      <w:r>
        <w:rPr>
          <w:rFonts w:ascii="黑体" w:eastAsia="黑体" w:hAnsi="Times New Roman" w:hint="eastAsia"/>
          <w:color w:val="000000"/>
          <w:sz w:val="30"/>
          <w:szCs w:val="30"/>
        </w:rPr>
        <w:t>9</w:t>
      </w:r>
      <w:r>
        <w:rPr>
          <w:rFonts w:ascii="黑体" w:eastAsia="黑体" w:hAnsi="Times New Roman" w:hint="eastAsia"/>
          <w:color w:val="000000"/>
          <w:sz w:val="30"/>
          <w:szCs w:val="30"/>
        </w:rPr>
        <w:t>期</w:t>
      </w:r>
      <w:r>
        <w:rPr>
          <w:rFonts w:ascii="黑体" w:eastAsia="黑体" w:hAnsi="Times New Roman" w:hint="eastAsia"/>
          <w:color w:val="000000"/>
          <w:sz w:val="30"/>
          <w:szCs w:val="30"/>
        </w:rPr>
        <w:t>182</w:t>
      </w:r>
      <w:r>
        <w:rPr>
          <w:rFonts w:ascii="黑体" w:eastAsia="黑体" w:hAnsi="Times New Roman" w:hint="eastAsia"/>
          <w:color w:val="000000"/>
          <w:sz w:val="30"/>
          <w:szCs w:val="30"/>
        </w:rPr>
        <w:t>天</w:t>
      </w:r>
      <w:r>
        <w:rPr>
          <w:rFonts w:ascii="黑体" w:eastAsia="黑体" w:hAnsi="Times New Roman"/>
          <w:sz w:val="30"/>
          <w:szCs w:val="30"/>
          <w:lang w:eastAsia="zh-Hans"/>
        </w:rPr>
        <w:t>）</w:t>
      </w:r>
      <w:r>
        <w:rPr>
          <w:rFonts w:ascii="黑体" w:eastAsia="黑体" w:hAnsi="Times New Roman" w:hint="eastAsia"/>
          <w:sz w:val="30"/>
          <w:szCs w:val="30"/>
          <w:lang w:eastAsia="zh-Hans"/>
        </w:rPr>
        <w:t>银行理财计划开放</w:t>
      </w:r>
      <w:r>
        <w:rPr>
          <w:rFonts w:ascii="黑体" w:eastAsia="黑体" w:hAnsi="Times New Roman" w:hint="eastAsia"/>
          <w:sz w:val="30"/>
          <w:szCs w:val="30"/>
        </w:rPr>
        <w:t>认购（申购）申请书</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2102"/>
        <w:gridCol w:w="7315"/>
      </w:tblGrid>
      <w:tr w:rsidR="00A23923">
        <w:trPr>
          <w:trHeight w:val="253"/>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产品名称</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rPr>
              <w:t>“金鹿理财</w:t>
            </w:r>
            <w:r>
              <w:rPr>
                <w:rFonts w:ascii="宋体" w:eastAsia="宋体" w:hAnsi="宋体" w:hint="eastAsia"/>
                <w:color w:val="000000"/>
                <w:kern w:val="0"/>
                <w:sz w:val="18"/>
                <w:szCs w:val="18"/>
              </w:rPr>
              <w:t>-</w:t>
            </w:r>
            <w:r>
              <w:rPr>
                <w:rFonts w:ascii="宋体" w:eastAsia="宋体" w:hAnsi="宋体" w:hint="eastAsia"/>
                <w:color w:val="000000"/>
                <w:kern w:val="0"/>
                <w:sz w:val="18"/>
                <w:szCs w:val="18"/>
              </w:rPr>
              <w:t>温盈”</w:t>
            </w:r>
            <w:r>
              <w:rPr>
                <w:rFonts w:ascii="宋体" w:eastAsia="宋体" w:hAnsi="宋体" w:hint="eastAsia"/>
                <w:color w:val="000000"/>
                <w:kern w:val="0"/>
                <w:sz w:val="18"/>
                <w:szCs w:val="18"/>
                <w:u w:val="single"/>
              </w:rPr>
              <w:t>20049</w:t>
            </w:r>
            <w:r>
              <w:rPr>
                <w:rFonts w:ascii="宋体" w:eastAsia="宋体" w:hAnsi="宋体" w:hint="eastAsia"/>
                <w:color w:val="000000"/>
                <w:kern w:val="0"/>
                <w:sz w:val="18"/>
                <w:szCs w:val="18"/>
                <w:u w:val="single"/>
              </w:rPr>
              <w:t>号</w:t>
            </w:r>
            <w:r>
              <w:rPr>
                <w:rFonts w:ascii="宋体" w:eastAsia="宋体" w:hAnsi="宋体" w:hint="eastAsia"/>
                <w:kern w:val="0"/>
                <w:sz w:val="18"/>
                <w:szCs w:val="18"/>
              </w:rPr>
              <w:t>开放式净值型银行理财计划</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产品编号</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lang w:eastAsia="zh-Hans"/>
              </w:rPr>
              <w:t>YJ</w:t>
            </w:r>
            <w:r>
              <w:rPr>
                <w:rFonts w:ascii="宋体" w:eastAsia="宋体" w:hAnsi="宋体" w:cs="宋体" w:hint="eastAsia"/>
                <w:color w:val="000000"/>
                <w:kern w:val="0"/>
                <w:sz w:val="18"/>
                <w:szCs w:val="18"/>
              </w:rPr>
              <w:t>2049</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投资运作期次</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kern w:val="0"/>
                <w:sz w:val="18"/>
                <w:szCs w:val="18"/>
              </w:rPr>
              <w:t>第</w:t>
            </w:r>
            <w:r>
              <w:rPr>
                <w:rFonts w:ascii="宋体" w:eastAsia="宋体" w:hAnsi="宋体" w:cs="宋体" w:hint="eastAsia"/>
                <w:kern w:val="0"/>
                <w:sz w:val="18"/>
                <w:szCs w:val="18"/>
              </w:rPr>
              <w:t>9</w:t>
            </w:r>
            <w:r>
              <w:rPr>
                <w:rFonts w:ascii="宋体" w:eastAsia="宋体" w:hAnsi="宋体" w:cs="宋体" w:hint="eastAsia"/>
                <w:kern w:val="0"/>
                <w:sz w:val="18"/>
                <w:szCs w:val="18"/>
              </w:rPr>
              <w:t>期</w:t>
            </w:r>
            <w:r>
              <w:rPr>
                <w:rFonts w:ascii="宋体" w:eastAsia="宋体" w:hAnsi="宋体" w:cs="宋体" w:hint="eastAsia"/>
                <w:color w:val="000000"/>
                <w:kern w:val="0"/>
                <w:sz w:val="18"/>
                <w:szCs w:val="18"/>
              </w:rPr>
              <w:t>182</w:t>
            </w:r>
            <w:r>
              <w:rPr>
                <w:rFonts w:ascii="宋体" w:eastAsia="宋体" w:hAnsi="宋体" w:cs="宋体" w:hint="eastAsia"/>
                <w:color w:val="000000"/>
                <w:kern w:val="0"/>
                <w:sz w:val="18"/>
                <w:szCs w:val="18"/>
              </w:rPr>
              <w:t>天</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投资类型</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固定收益类</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适合客户</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经温州银行评估为稳健型</w:t>
            </w:r>
            <w:r>
              <w:rPr>
                <w:rFonts w:ascii="宋体" w:eastAsia="宋体" w:hAnsi="宋体"/>
                <w:kern w:val="0"/>
                <w:sz w:val="18"/>
                <w:szCs w:val="18"/>
                <w:lang w:eastAsia="zh-Hans"/>
              </w:rPr>
              <w:t>、</w:t>
            </w:r>
            <w:r>
              <w:rPr>
                <w:rFonts w:ascii="宋体" w:eastAsia="宋体" w:hAnsi="宋体" w:hint="eastAsia"/>
                <w:kern w:val="0"/>
                <w:sz w:val="18"/>
                <w:szCs w:val="18"/>
                <w:lang w:eastAsia="zh-Hans"/>
              </w:rPr>
              <w:t>平衡型</w:t>
            </w:r>
            <w:r>
              <w:rPr>
                <w:rFonts w:ascii="宋体" w:eastAsia="宋体" w:hAnsi="宋体"/>
                <w:kern w:val="0"/>
                <w:sz w:val="18"/>
                <w:szCs w:val="18"/>
                <w:lang w:eastAsia="zh-Hans"/>
              </w:rPr>
              <w:t>、</w:t>
            </w:r>
            <w:r>
              <w:rPr>
                <w:rFonts w:ascii="宋体" w:eastAsia="宋体" w:hAnsi="宋体" w:hint="eastAsia"/>
                <w:kern w:val="0"/>
                <w:sz w:val="18"/>
                <w:szCs w:val="18"/>
                <w:lang w:eastAsia="zh-Hans"/>
              </w:rPr>
              <w:t>进取型</w:t>
            </w:r>
            <w:r>
              <w:rPr>
                <w:rFonts w:ascii="宋体" w:eastAsia="宋体" w:hAnsi="宋体"/>
                <w:kern w:val="0"/>
                <w:sz w:val="18"/>
                <w:szCs w:val="18"/>
                <w:lang w:eastAsia="zh-Hans"/>
              </w:rPr>
              <w:t>、</w:t>
            </w:r>
            <w:r>
              <w:rPr>
                <w:rFonts w:ascii="宋体" w:eastAsia="宋体" w:hAnsi="宋体" w:hint="eastAsia"/>
                <w:kern w:val="0"/>
                <w:sz w:val="18"/>
                <w:szCs w:val="18"/>
                <w:lang w:eastAsia="zh-Hans"/>
              </w:rPr>
              <w:t>激进型的个人投资者</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业绩比较基准</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8428E1">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rPr>
              <w:t>2.95</w:t>
            </w:r>
            <w:r w:rsidR="00C755E9">
              <w:rPr>
                <w:rFonts w:ascii="宋体" w:eastAsia="宋体" w:hAnsi="宋体" w:hint="eastAsia"/>
                <w:color w:val="000000"/>
                <w:kern w:val="0"/>
                <w:sz w:val="18"/>
                <w:szCs w:val="18"/>
                <w:lang w:eastAsia="zh-Hans"/>
              </w:rPr>
              <w:t>%-3.</w:t>
            </w:r>
            <w:r>
              <w:rPr>
                <w:rFonts w:ascii="宋体" w:eastAsia="宋体" w:hAnsi="宋体" w:hint="eastAsia"/>
                <w:color w:val="000000"/>
                <w:kern w:val="0"/>
                <w:sz w:val="18"/>
                <w:szCs w:val="18"/>
              </w:rPr>
              <w:t>15</w:t>
            </w:r>
            <w:bookmarkStart w:id="0" w:name="_GoBack"/>
            <w:bookmarkEnd w:id="0"/>
            <w:r w:rsidR="00C755E9">
              <w:rPr>
                <w:rFonts w:ascii="宋体" w:eastAsia="宋体" w:hAnsi="宋体" w:hint="eastAsia"/>
                <w:color w:val="000000"/>
                <w:kern w:val="0"/>
                <w:sz w:val="18"/>
                <w:szCs w:val="18"/>
                <w:lang w:eastAsia="zh-Hans"/>
              </w:rPr>
              <w:t>%</w:t>
            </w:r>
            <w:r w:rsidR="00C755E9">
              <w:rPr>
                <w:rFonts w:ascii="宋体" w:eastAsia="宋体" w:hAnsi="宋体" w:hint="eastAsia"/>
                <w:kern w:val="0"/>
                <w:sz w:val="18"/>
                <w:szCs w:val="18"/>
              </w:rPr>
              <w:t>（年化）</w:t>
            </w:r>
          </w:p>
          <w:p w:rsidR="00A23923" w:rsidRDefault="00C755E9">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eastAsia="宋体" w:hAnsi="宋体"/>
                <w:kern w:val="0"/>
                <w:sz w:val="18"/>
                <w:szCs w:val="18"/>
              </w:rPr>
              <w:t>参考过往投资经验，依据近期货币市场工具、债券等资产</w:t>
            </w:r>
            <w:r>
              <w:rPr>
                <w:rFonts w:ascii="宋体" w:eastAsia="宋体" w:hAnsi="宋体" w:hint="eastAsia"/>
                <w:kern w:val="0"/>
                <w:sz w:val="18"/>
                <w:szCs w:val="18"/>
              </w:rPr>
              <w:t>投资</w:t>
            </w:r>
            <w:r>
              <w:rPr>
                <w:rFonts w:ascii="宋体" w:eastAsia="宋体" w:hAnsi="宋体"/>
                <w:kern w:val="0"/>
                <w:sz w:val="18"/>
                <w:szCs w:val="18"/>
              </w:rPr>
              <w:t>收益水平，在产品说明书约定的投资范围和投资比例内</w:t>
            </w:r>
            <w:r>
              <w:rPr>
                <w:rFonts w:ascii="宋体" w:eastAsia="宋体" w:hAnsi="宋体" w:hint="eastAsia"/>
                <w:kern w:val="0"/>
                <w:sz w:val="18"/>
                <w:szCs w:val="18"/>
              </w:rPr>
              <w:t>，结合当前利率水平、资产配比及市场同类型产品情况，经综合判断得出。</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起点认购（申购）金额</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首次投资最低金额为</w:t>
            </w:r>
            <w:r>
              <w:rPr>
                <w:rFonts w:ascii="宋体" w:eastAsia="宋体" w:hAnsi="宋体" w:cs="宋体"/>
                <w:kern w:val="0"/>
                <w:sz w:val="18"/>
                <w:szCs w:val="24"/>
              </w:rPr>
              <w:t>1</w:t>
            </w:r>
            <w:r>
              <w:rPr>
                <w:rFonts w:ascii="宋体" w:eastAsia="宋体" w:hAnsi="宋体" w:cs="宋体" w:hint="eastAsia"/>
                <w:kern w:val="0"/>
                <w:sz w:val="18"/>
                <w:szCs w:val="24"/>
              </w:rPr>
              <w:t>万元；超出首次投资最低金额部分，须为</w:t>
            </w:r>
            <w:r>
              <w:rPr>
                <w:rFonts w:ascii="宋体" w:eastAsia="宋体" w:hAnsi="宋体" w:cs="宋体"/>
                <w:kern w:val="0"/>
                <w:sz w:val="18"/>
                <w:szCs w:val="24"/>
              </w:rPr>
              <w:t>1</w:t>
            </w:r>
            <w:r>
              <w:rPr>
                <w:rFonts w:ascii="宋体" w:eastAsia="宋体" w:hAnsi="宋体" w:cs="宋体" w:hint="eastAsia"/>
                <w:kern w:val="0"/>
                <w:sz w:val="18"/>
                <w:szCs w:val="24"/>
              </w:rPr>
              <w:t>千元或</w:t>
            </w:r>
            <w:r>
              <w:rPr>
                <w:rFonts w:ascii="宋体" w:eastAsia="宋体" w:hAnsi="宋体" w:cs="宋体"/>
                <w:kern w:val="0"/>
                <w:sz w:val="18"/>
                <w:szCs w:val="24"/>
              </w:rPr>
              <w:t>1</w:t>
            </w:r>
            <w:r>
              <w:rPr>
                <w:rFonts w:ascii="宋体" w:eastAsia="宋体" w:hAnsi="宋体" w:cs="宋体" w:hint="eastAsia"/>
                <w:kern w:val="0"/>
                <w:sz w:val="18"/>
                <w:szCs w:val="24"/>
              </w:rPr>
              <w:t>千元的整数</w:t>
            </w:r>
            <w:proofErr w:type="gramStart"/>
            <w:r>
              <w:rPr>
                <w:rFonts w:ascii="宋体" w:eastAsia="宋体" w:hAnsi="宋体" w:cs="宋体" w:hint="eastAsia"/>
                <w:kern w:val="0"/>
                <w:sz w:val="18"/>
                <w:szCs w:val="24"/>
              </w:rPr>
              <w:t>倍</w:t>
            </w:r>
            <w:proofErr w:type="gramEnd"/>
            <w:r>
              <w:rPr>
                <w:rFonts w:ascii="宋体" w:eastAsia="宋体" w:hAnsi="宋体" w:cs="宋体" w:hint="eastAsia"/>
                <w:kern w:val="0"/>
                <w:sz w:val="18"/>
                <w:szCs w:val="24"/>
              </w:rPr>
              <w:t>。</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认购（申购）期</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8</w:t>
            </w:r>
            <w:r>
              <w:rPr>
                <w:rFonts w:ascii="宋体" w:eastAsia="宋体" w:hAnsi="宋体" w:hint="eastAsia"/>
                <w:color w:val="000000"/>
                <w:kern w:val="0"/>
                <w:sz w:val="18"/>
                <w:szCs w:val="18"/>
                <w:u w:val="single"/>
                <w:lang w:eastAsia="zh-Hans"/>
              </w:rPr>
              <w:t>日至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14</w:t>
            </w:r>
            <w:r>
              <w:rPr>
                <w:rFonts w:ascii="宋体" w:eastAsia="宋体" w:hAnsi="宋体" w:hint="eastAsia"/>
                <w:color w:val="000000"/>
                <w:kern w:val="0"/>
                <w:sz w:val="18"/>
                <w:szCs w:val="18"/>
                <w:u w:val="single"/>
                <w:lang w:eastAsia="zh-Hans"/>
              </w:rPr>
              <w:t>日</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adjustRightInd w:val="0"/>
              <w:snapToGrid w:val="0"/>
              <w:spacing w:line="288" w:lineRule="auto"/>
              <w:jc w:val="center"/>
              <w:rPr>
                <w:rFonts w:ascii="Times New Roman" w:eastAsia="宋体" w:hAnsi="Times New Roman"/>
                <w:sz w:val="18"/>
                <w:szCs w:val="18"/>
              </w:rPr>
            </w:pPr>
            <w:r>
              <w:rPr>
                <w:rFonts w:ascii="宋体" w:eastAsia="宋体" w:hAnsi="宋体"/>
                <w:sz w:val="18"/>
                <w:szCs w:val="20"/>
              </w:rPr>
              <w:t>投资</w:t>
            </w:r>
            <w:r>
              <w:rPr>
                <w:rFonts w:ascii="宋体" w:eastAsia="宋体" w:hAnsi="宋体" w:hint="eastAsia"/>
                <w:sz w:val="18"/>
                <w:szCs w:val="20"/>
              </w:rPr>
              <w:t>运作</w:t>
            </w:r>
            <w:r>
              <w:rPr>
                <w:rFonts w:ascii="宋体" w:eastAsia="宋体" w:hAnsi="宋体"/>
                <w:sz w:val="18"/>
                <w:szCs w:val="20"/>
              </w:rPr>
              <w:t>周期起始日</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u w:val="single"/>
                <w:lang w:eastAsia="zh-Hans"/>
              </w:rPr>
              <w:t>2024</w:t>
            </w:r>
            <w:r>
              <w:rPr>
                <w:rFonts w:ascii="宋体" w:eastAsia="宋体" w:hAnsi="宋体" w:cs="宋体" w:hint="eastAsia"/>
                <w:color w:val="000000"/>
                <w:kern w:val="0"/>
                <w:sz w:val="18"/>
                <w:szCs w:val="18"/>
                <w:u w:val="single"/>
                <w:lang w:eastAsia="zh-Hans"/>
              </w:rPr>
              <w:t>年</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lang w:eastAsia="zh-Hans"/>
              </w:rPr>
              <w:t>月</w:t>
            </w:r>
            <w:r>
              <w:rPr>
                <w:rFonts w:ascii="宋体" w:eastAsia="宋体" w:hAnsi="宋体" w:cs="宋体" w:hint="eastAsia"/>
                <w:color w:val="000000"/>
                <w:kern w:val="0"/>
                <w:sz w:val="18"/>
                <w:szCs w:val="18"/>
                <w:u w:val="single"/>
              </w:rPr>
              <w:t>15</w:t>
            </w:r>
            <w:r>
              <w:rPr>
                <w:rFonts w:ascii="宋体" w:eastAsia="宋体" w:hAnsi="宋体" w:cs="宋体" w:hint="eastAsia"/>
                <w:color w:val="000000"/>
                <w:kern w:val="0"/>
                <w:sz w:val="18"/>
                <w:szCs w:val="18"/>
                <w:u w:val="single"/>
                <w:lang w:eastAsia="zh-Hans"/>
              </w:rPr>
              <w:t>日</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投资运作周期期限</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rPr>
              <w:t>182</w:t>
            </w:r>
            <w:r>
              <w:rPr>
                <w:rFonts w:ascii="宋体" w:eastAsia="宋体" w:hAnsi="宋体" w:cs="宋体" w:hint="eastAsia"/>
                <w:color w:val="000000"/>
                <w:kern w:val="0"/>
                <w:sz w:val="18"/>
                <w:szCs w:val="18"/>
              </w:rPr>
              <w:t>天</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赎回期</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rPr>
              <w:t>2024</w:t>
            </w:r>
            <w:r>
              <w:rPr>
                <w:rFonts w:ascii="宋体" w:eastAsia="宋体" w:hAnsi="宋体" w:hint="eastAsia"/>
                <w:color w:val="000000"/>
                <w:kern w:val="0"/>
                <w:sz w:val="18"/>
                <w:szCs w:val="18"/>
                <w:u w:val="single"/>
              </w:rPr>
              <w:t>年</w:t>
            </w:r>
            <w:r>
              <w:rPr>
                <w:rFonts w:ascii="宋体" w:eastAsia="宋体" w:hAnsi="宋体" w:hint="eastAsia"/>
                <w:color w:val="000000"/>
                <w:kern w:val="0"/>
                <w:sz w:val="18"/>
                <w:szCs w:val="18"/>
                <w:u w:val="single"/>
              </w:rPr>
              <w:t>11</w:t>
            </w:r>
            <w:r>
              <w:rPr>
                <w:rFonts w:ascii="宋体" w:eastAsia="宋体" w:hAnsi="宋体" w:hint="eastAsia"/>
                <w:color w:val="000000"/>
                <w:kern w:val="0"/>
                <w:sz w:val="18"/>
                <w:szCs w:val="18"/>
                <w:u w:val="single"/>
              </w:rPr>
              <w:t>月</w:t>
            </w:r>
            <w:r>
              <w:rPr>
                <w:rFonts w:ascii="宋体" w:eastAsia="宋体" w:hAnsi="宋体" w:hint="eastAsia"/>
                <w:color w:val="000000"/>
                <w:kern w:val="0"/>
                <w:sz w:val="18"/>
                <w:szCs w:val="18"/>
                <w:u w:val="single"/>
              </w:rPr>
              <w:t>6</w:t>
            </w:r>
            <w:r>
              <w:rPr>
                <w:rFonts w:ascii="宋体" w:eastAsia="宋体" w:hAnsi="宋体" w:hint="eastAsia"/>
                <w:color w:val="000000"/>
                <w:kern w:val="0"/>
                <w:sz w:val="18"/>
                <w:szCs w:val="18"/>
                <w:u w:val="single"/>
              </w:rPr>
              <w:t>日</w:t>
            </w:r>
            <w:r>
              <w:rPr>
                <w:rFonts w:ascii="宋体" w:eastAsia="宋体" w:hAnsi="宋体" w:hint="eastAsia"/>
                <w:color w:val="000000"/>
                <w:kern w:val="0"/>
                <w:sz w:val="18"/>
                <w:szCs w:val="18"/>
                <w:u w:val="single"/>
                <w:lang w:eastAsia="zh-Hans"/>
              </w:rPr>
              <w:t>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11</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12</w:t>
            </w:r>
            <w:r>
              <w:rPr>
                <w:rFonts w:ascii="宋体" w:eastAsia="宋体" w:hAnsi="宋体" w:hint="eastAsia"/>
                <w:color w:val="000000"/>
                <w:kern w:val="0"/>
                <w:sz w:val="18"/>
                <w:szCs w:val="18"/>
                <w:u w:val="single"/>
                <w:lang w:eastAsia="zh-Hans"/>
              </w:rPr>
              <w:t>日</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cs="宋体"/>
                <w:kern w:val="0"/>
                <w:sz w:val="18"/>
                <w:szCs w:val="24"/>
              </w:rPr>
            </w:pPr>
            <w:r>
              <w:rPr>
                <w:rFonts w:ascii="宋体" w:eastAsia="宋体" w:hAnsi="宋体" w:cs="宋体"/>
                <w:kern w:val="0"/>
                <w:sz w:val="18"/>
                <w:szCs w:val="24"/>
              </w:rPr>
              <w:t>投资</w:t>
            </w:r>
            <w:r>
              <w:rPr>
                <w:rFonts w:ascii="宋体" w:eastAsia="宋体" w:hAnsi="宋体" w:cs="宋体" w:hint="eastAsia"/>
                <w:kern w:val="0"/>
                <w:sz w:val="18"/>
                <w:szCs w:val="24"/>
              </w:rPr>
              <w:t>运作</w:t>
            </w:r>
            <w:r>
              <w:rPr>
                <w:rFonts w:ascii="宋体" w:eastAsia="宋体" w:hAnsi="宋体" w:cs="宋体"/>
                <w:kern w:val="0"/>
                <w:sz w:val="18"/>
                <w:szCs w:val="24"/>
              </w:rPr>
              <w:t>周期</w:t>
            </w:r>
            <w:r>
              <w:rPr>
                <w:rFonts w:ascii="宋体" w:eastAsia="宋体" w:hAnsi="宋体" w:cs="宋体" w:hint="eastAsia"/>
                <w:kern w:val="0"/>
                <w:sz w:val="18"/>
                <w:szCs w:val="24"/>
              </w:rPr>
              <w:t>终止</w:t>
            </w:r>
            <w:r>
              <w:rPr>
                <w:rFonts w:ascii="宋体" w:eastAsia="宋体" w:hAnsi="宋体" w:cs="宋体"/>
                <w:kern w:val="0"/>
                <w:sz w:val="18"/>
                <w:szCs w:val="24"/>
              </w:rPr>
              <w:t>日</w:t>
            </w:r>
          </w:p>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（赎回清算日）</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u w:val="single"/>
              </w:rPr>
              <w:t>2024</w:t>
            </w:r>
            <w:r>
              <w:rPr>
                <w:rFonts w:ascii="宋体" w:eastAsia="宋体" w:hAnsi="宋体" w:cs="宋体" w:hint="eastAsia"/>
                <w:color w:val="000000"/>
                <w:kern w:val="0"/>
                <w:sz w:val="18"/>
                <w:szCs w:val="18"/>
                <w:u w:val="single"/>
              </w:rPr>
              <w:t>年</w:t>
            </w:r>
            <w:r>
              <w:rPr>
                <w:rFonts w:ascii="宋体" w:eastAsia="宋体" w:hAnsi="宋体" w:cs="宋体" w:hint="eastAsia"/>
                <w:color w:val="000000"/>
                <w:kern w:val="0"/>
                <w:sz w:val="18"/>
                <w:szCs w:val="18"/>
                <w:u w:val="single"/>
              </w:rPr>
              <w:t>11</w:t>
            </w:r>
            <w:r>
              <w:rPr>
                <w:rFonts w:ascii="宋体" w:eastAsia="宋体" w:hAnsi="宋体" w:cs="宋体" w:hint="eastAsia"/>
                <w:color w:val="000000"/>
                <w:kern w:val="0"/>
                <w:sz w:val="18"/>
                <w:szCs w:val="18"/>
                <w:u w:val="single"/>
              </w:rPr>
              <w:t>月</w:t>
            </w:r>
            <w:r>
              <w:rPr>
                <w:rFonts w:ascii="宋体" w:eastAsia="宋体" w:hAnsi="宋体" w:cs="宋体" w:hint="eastAsia"/>
                <w:color w:val="000000"/>
                <w:kern w:val="0"/>
                <w:sz w:val="18"/>
                <w:szCs w:val="18"/>
                <w:u w:val="single"/>
              </w:rPr>
              <w:t>13</w:t>
            </w:r>
            <w:r>
              <w:rPr>
                <w:rFonts w:ascii="宋体" w:eastAsia="宋体" w:hAnsi="宋体" w:cs="宋体" w:hint="eastAsia"/>
                <w:color w:val="000000"/>
                <w:kern w:val="0"/>
                <w:sz w:val="18"/>
                <w:szCs w:val="18"/>
                <w:u w:val="single"/>
              </w:rPr>
              <w:t>日</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b/>
                <w:kern w:val="0"/>
                <w:sz w:val="18"/>
                <w:szCs w:val="18"/>
              </w:rPr>
            </w:pPr>
            <w:r>
              <w:rPr>
                <w:rFonts w:ascii="宋体" w:eastAsia="宋体" w:hAnsi="宋体" w:hint="eastAsia"/>
                <w:b/>
                <w:kern w:val="0"/>
                <w:sz w:val="18"/>
                <w:szCs w:val="18"/>
              </w:rPr>
              <w:t>提前终止权</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left"/>
              <w:rPr>
                <w:rFonts w:ascii="宋体" w:eastAsia="宋体" w:hAnsi="宋体"/>
                <w:b/>
                <w:kern w:val="0"/>
                <w:sz w:val="18"/>
                <w:szCs w:val="18"/>
              </w:rPr>
            </w:pPr>
            <w:r>
              <w:rPr>
                <w:rFonts w:ascii="宋体" w:eastAsia="宋体" w:hAnsi="宋体" w:hint="eastAsia"/>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rsidR="00A23923">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工作日</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国家法定工作日</w:t>
            </w:r>
          </w:p>
        </w:tc>
      </w:tr>
      <w:tr w:rsidR="00A23923">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其他规定</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理财本金在理财计划成立日</w:t>
            </w:r>
            <w:r>
              <w:rPr>
                <w:rFonts w:ascii="宋体" w:eastAsia="宋体" w:hAnsi="宋体" w:hint="eastAsia"/>
                <w:kern w:val="0"/>
                <w:sz w:val="18"/>
                <w:szCs w:val="18"/>
              </w:rPr>
              <w:t>/</w:t>
            </w:r>
            <w:r>
              <w:rPr>
                <w:rFonts w:ascii="宋体" w:eastAsia="宋体" w:hAnsi="宋体" w:hint="eastAsia"/>
                <w:kern w:val="0"/>
                <w:sz w:val="18"/>
                <w:szCs w:val="18"/>
              </w:rPr>
              <w:t>投资周期</w:t>
            </w:r>
            <w:proofErr w:type="gramStart"/>
            <w:r>
              <w:rPr>
                <w:rFonts w:ascii="宋体" w:eastAsia="宋体" w:hAnsi="宋体" w:hint="eastAsia"/>
                <w:kern w:val="0"/>
                <w:sz w:val="18"/>
                <w:szCs w:val="18"/>
              </w:rPr>
              <w:t>起始日前</w:t>
            </w:r>
            <w:proofErr w:type="gramEnd"/>
            <w:r>
              <w:rPr>
                <w:rFonts w:ascii="宋体" w:eastAsia="宋体" w:hAnsi="宋体" w:hint="eastAsia"/>
                <w:kern w:val="0"/>
                <w:sz w:val="18"/>
                <w:szCs w:val="18"/>
              </w:rPr>
              <w:t>交存于温州银行的，按当时实行的活期利率计息。赎回清算日到理财资金返还到账日为还本清算期，还本清算期内不计付利息和收益。</w:t>
            </w:r>
          </w:p>
        </w:tc>
      </w:tr>
      <w:tr w:rsidR="00A23923">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A23923" w:rsidRDefault="00C755E9">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客户须知</w:t>
            </w:r>
          </w:p>
        </w:tc>
        <w:tc>
          <w:tcPr>
            <w:tcW w:w="7315" w:type="dxa"/>
            <w:tcBorders>
              <w:top w:val="single" w:sz="4" w:space="0" w:color="auto"/>
              <w:left w:val="single" w:sz="4" w:space="0" w:color="auto"/>
              <w:bottom w:val="single" w:sz="4" w:space="0" w:color="auto"/>
              <w:right w:val="single" w:sz="4" w:space="0" w:color="auto"/>
            </w:tcBorders>
            <w:vAlign w:val="center"/>
          </w:tcPr>
          <w:p w:rsidR="00A23923" w:rsidRDefault="00C755E9">
            <w:pPr>
              <w:autoSpaceDN w:val="0"/>
              <w:snapToGrid w:val="0"/>
              <w:jc w:val="left"/>
              <w:rPr>
                <w:rFonts w:ascii="宋体" w:eastAsia="宋体" w:hAnsi="宋体"/>
                <w:sz w:val="18"/>
                <w:szCs w:val="20"/>
              </w:rPr>
            </w:pPr>
            <w:r>
              <w:rPr>
                <w:rFonts w:ascii="宋体" w:eastAsia="宋体" w:hAnsi="宋体" w:hint="eastAsia"/>
                <w:sz w:val="18"/>
                <w:szCs w:val="20"/>
              </w:rPr>
              <w:t xml:space="preserve">   </w:t>
            </w:r>
          </w:p>
          <w:p w:rsidR="00A23923" w:rsidRDefault="00C755E9">
            <w:pPr>
              <w:autoSpaceDN w:val="0"/>
              <w:snapToGrid w:val="0"/>
              <w:jc w:val="left"/>
              <w:rPr>
                <w:rFonts w:ascii="宋体" w:eastAsia="宋体" w:hAnsi="宋体"/>
                <w:sz w:val="18"/>
                <w:szCs w:val="20"/>
              </w:rPr>
            </w:pPr>
            <w:r>
              <w:rPr>
                <w:rFonts w:ascii="宋体" w:eastAsia="宋体" w:hAnsi="宋体" w:hint="eastAsia"/>
                <w:sz w:val="18"/>
                <w:szCs w:val="20"/>
              </w:rPr>
              <w:t xml:space="preserve">    </w:t>
            </w:r>
            <w:r>
              <w:rPr>
                <w:rFonts w:ascii="宋体" w:eastAsia="宋体" w:hAnsi="宋体"/>
                <w:sz w:val="18"/>
                <w:szCs w:val="20"/>
              </w:rPr>
              <w:t>本人已认真阅读并充分理解</w:t>
            </w:r>
            <w:r>
              <w:rPr>
                <w:rFonts w:ascii="宋体" w:eastAsia="宋体" w:hAnsi="宋体" w:hint="eastAsia"/>
                <w:sz w:val="18"/>
                <w:szCs w:val="20"/>
              </w:rPr>
              <w:t>《</w:t>
            </w:r>
            <w:r>
              <w:rPr>
                <w:rFonts w:ascii="宋体" w:eastAsia="宋体" w:hAnsi="宋体" w:hint="eastAsia"/>
                <w:sz w:val="18"/>
                <w:szCs w:val="20"/>
                <w:lang w:eastAsia="zh-Hans"/>
              </w:rPr>
              <w:t>温州银行</w:t>
            </w:r>
            <w:r>
              <w:rPr>
                <w:rFonts w:ascii="宋体" w:eastAsia="宋体" w:hAnsi="宋体" w:hint="eastAsia"/>
                <w:color w:val="000000"/>
                <w:sz w:val="18"/>
                <w:szCs w:val="20"/>
              </w:rPr>
              <w:t>“金鹿理财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20049</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开放式净值型银行理财计划风险揭示书》、《温州银行“金鹿理财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20049</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开放式净值型银行理财计划产品说明书》、《温州银行“金鹿理财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温盈”</w:t>
            </w:r>
            <w:r>
              <w:rPr>
                <w:rFonts w:ascii="宋体" w:eastAsia="宋体" w:hAnsi="宋体" w:hint="eastAsia"/>
                <w:color w:val="000000"/>
                <w:sz w:val="18"/>
                <w:szCs w:val="20"/>
              </w:rPr>
              <w:t>20049</w:t>
            </w:r>
            <w:r>
              <w:rPr>
                <w:rFonts w:ascii="宋体" w:eastAsia="宋体" w:hAnsi="宋体" w:hint="eastAsia"/>
                <w:color w:val="000000"/>
                <w:sz w:val="18"/>
                <w:szCs w:val="20"/>
              </w:rPr>
              <w:t>号</w:t>
            </w:r>
            <w:r>
              <w:rPr>
                <w:rFonts w:ascii="宋体" w:eastAsia="宋体" w:hAnsi="宋体" w:hint="eastAsia"/>
                <w:color w:val="000000"/>
                <w:sz w:val="18"/>
                <w:szCs w:val="20"/>
              </w:rPr>
              <w:t>开放式净值型（</w:t>
            </w:r>
            <w:r>
              <w:rPr>
                <w:rFonts w:ascii="宋体" w:eastAsia="宋体" w:hAnsi="宋体" w:hint="eastAsia"/>
                <w:color w:val="000000"/>
                <w:sz w:val="18"/>
                <w:szCs w:val="20"/>
              </w:rPr>
              <w:t>第</w:t>
            </w:r>
            <w:r>
              <w:rPr>
                <w:rFonts w:ascii="宋体" w:eastAsia="宋体" w:hAnsi="宋体" w:hint="eastAsia"/>
                <w:color w:val="000000"/>
                <w:sz w:val="18"/>
                <w:szCs w:val="20"/>
              </w:rPr>
              <w:t>9</w:t>
            </w:r>
            <w:r>
              <w:rPr>
                <w:rFonts w:ascii="宋体" w:eastAsia="宋体" w:hAnsi="宋体" w:hint="eastAsia"/>
                <w:color w:val="000000"/>
                <w:sz w:val="18"/>
                <w:szCs w:val="20"/>
              </w:rPr>
              <w:t>期</w:t>
            </w:r>
            <w:r>
              <w:rPr>
                <w:rFonts w:ascii="宋体" w:eastAsia="宋体" w:hAnsi="宋体" w:hint="eastAsia"/>
                <w:color w:val="000000"/>
                <w:sz w:val="18"/>
                <w:szCs w:val="20"/>
              </w:rPr>
              <w:t>182</w:t>
            </w:r>
            <w:r>
              <w:rPr>
                <w:rFonts w:ascii="宋体" w:eastAsia="宋体" w:hAnsi="宋体" w:hint="eastAsia"/>
                <w:color w:val="000000"/>
                <w:sz w:val="18"/>
                <w:szCs w:val="20"/>
              </w:rPr>
              <w:t>天</w:t>
            </w:r>
            <w:r>
              <w:rPr>
                <w:rFonts w:ascii="宋体" w:eastAsia="宋体" w:hAnsi="宋体" w:hint="eastAsia"/>
                <w:color w:val="000000"/>
                <w:sz w:val="18"/>
                <w:szCs w:val="20"/>
              </w:rPr>
              <w:t>）银行理财计划开放认购（申购）申请书》和《</w:t>
            </w:r>
            <w:r>
              <w:rPr>
                <w:rFonts w:ascii="宋体" w:eastAsia="宋体" w:hAnsi="宋体"/>
                <w:sz w:val="18"/>
                <w:szCs w:val="20"/>
              </w:rPr>
              <w:t>温州银行理财产品投资者权益须知</w:t>
            </w:r>
            <w:r>
              <w:rPr>
                <w:rFonts w:ascii="宋体" w:eastAsia="宋体" w:hAnsi="宋体" w:hint="eastAsia"/>
                <w:sz w:val="18"/>
                <w:szCs w:val="20"/>
              </w:rPr>
              <w:t>》</w:t>
            </w:r>
            <w:r>
              <w:rPr>
                <w:rFonts w:ascii="宋体" w:eastAsia="宋体" w:hAnsi="宋体"/>
                <w:sz w:val="18"/>
                <w:szCs w:val="20"/>
              </w:rPr>
              <w:t>关于投资理财产品及其全部风险的有关内容，同意本次认购</w:t>
            </w:r>
            <w:r>
              <w:rPr>
                <w:rFonts w:ascii="宋体" w:eastAsia="宋体" w:hAnsi="宋体" w:hint="eastAsia"/>
                <w:sz w:val="18"/>
                <w:szCs w:val="20"/>
              </w:rPr>
              <w:t>（申购）</w:t>
            </w:r>
            <w:r>
              <w:rPr>
                <w:rFonts w:ascii="宋体" w:eastAsia="宋体" w:hAnsi="宋体"/>
                <w:sz w:val="18"/>
                <w:szCs w:val="20"/>
              </w:rPr>
              <w:t>受上述</w:t>
            </w:r>
            <w:r>
              <w:rPr>
                <w:rFonts w:ascii="宋体" w:eastAsia="宋体" w:hAnsi="宋体" w:hint="eastAsia"/>
                <w:sz w:val="18"/>
                <w:szCs w:val="20"/>
              </w:rPr>
              <w:t>材料中条款</w:t>
            </w:r>
            <w:r>
              <w:rPr>
                <w:rFonts w:ascii="宋体" w:eastAsia="宋体" w:hAnsi="宋体"/>
                <w:sz w:val="18"/>
                <w:szCs w:val="20"/>
              </w:rPr>
              <w:t>约束。本人明确理解本理财产品为委托代理性质，同意接受本理财产品的投资</w:t>
            </w:r>
            <w:r>
              <w:rPr>
                <w:rFonts w:ascii="宋体" w:eastAsia="宋体" w:hAnsi="宋体" w:hint="eastAsia"/>
                <w:sz w:val="18"/>
                <w:szCs w:val="20"/>
              </w:rPr>
              <w:t>管理</w:t>
            </w:r>
            <w:r>
              <w:rPr>
                <w:rFonts w:ascii="宋体" w:eastAsia="宋体" w:hAnsi="宋体"/>
                <w:sz w:val="18"/>
                <w:szCs w:val="20"/>
              </w:rPr>
              <w:t>、收益、</w:t>
            </w:r>
            <w:r>
              <w:rPr>
                <w:rFonts w:ascii="宋体" w:eastAsia="宋体" w:hAnsi="宋体" w:hint="eastAsia"/>
                <w:sz w:val="18"/>
                <w:szCs w:val="20"/>
              </w:rPr>
              <w:t>净值、</w:t>
            </w:r>
            <w:r>
              <w:rPr>
                <w:rFonts w:ascii="宋体" w:eastAsia="宋体" w:hAnsi="宋体"/>
                <w:sz w:val="18"/>
                <w:szCs w:val="20"/>
              </w:rPr>
              <w:t>费率、认购</w:t>
            </w:r>
            <w:r>
              <w:rPr>
                <w:rFonts w:ascii="宋体" w:eastAsia="宋体" w:hAnsi="宋体" w:hint="eastAsia"/>
                <w:sz w:val="18"/>
                <w:szCs w:val="20"/>
              </w:rPr>
              <w:t>（申购）、赎回</w:t>
            </w:r>
            <w:r>
              <w:rPr>
                <w:rFonts w:ascii="宋体" w:eastAsia="宋体" w:hAnsi="宋体"/>
                <w:sz w:val="18"/>
                <w:szCs w:val="20"/>
              </w:rPr>
              <w:t>安排与上述文件所做</w:t>
            </w:r>
            <w:r>
              <w:rPr>
                <w:rFonts w:ascii="宋体" w:eastAsia="宋体" w:hAnsi="宋体" w:hint="eastAsia"/>
                <w:sz w:val="18"/>
                <w:szCs w:val="20"/>
              </w:rPr>
              <w:t>的</w:t>
            </w:r>
            <w:r>
              <w:rPr>
                <w:rFonts w:ascii="宋体" w:eastAsia="宋体" w:hAnsi="宋体"/>
                <w:sz w:val="18"/>
                <w:szCs w:val="20"/>
              </w:rPr>
              <w:t>风险提示，愿意承担投资风险，现决定认购</w:t>
            </w:r>
            <w:r>
              <w:rPr>
                <w:rFonts w:ascii="宋体" w:eastAsia="宋体" w:hAnsi="宋体" w:hint="eastAsia"/>
                <w:sz w:val="18"/>
                <w:szCs w:val="20"/>
              </w:rPr>
              <w:t>（申购）</w:t>
            </w:r>
            <w:r>
              <w:rPr>
                <w:rFonts w:ascii="宋体" w:eastAsia="宋体" w:hAnsi="宋体"/>
                <w:sz w:val="18"/>
                <w:szCs w:val="20"/>
              </w:rPr>
              <w:t>，并授权你行根据投资</w:t>
            </w:r>
            <w:r>
              <w:rPr>
                <w:rFonts w:ascii="宋体" w:eastAsia="宋体" w:hAnsi="宋体" w:hint="eastAsia"/>
                <w:sz w:val="18"/>
                <w:szCs w:val="20"/>
              </w:rPr>
              <w:t>管理</w:t>
            </w:r>
            <w:r>
              <w:rPr>
                <w:rFonts w:ascii="宋体" w:eastAsia="宋体" w:hAnsi="宋体"/>
                <w:sz w:val="18"/>
                <w:szCs w:val="20"/>
              </w:rPr>
              <w:t>方案进行投资。</w:t>
            </w:r>
          </w:p>
          <w:p w:rsidR="00A23923" w:rsidRDefault="00C755E9">
            <w:pPr>
              <w:spacing w:beforeLines="100" w:before="312" w:line="281" w:lineRule="auto"/>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投资者签章：</w:t>
            </w:r>
            <w:r>
              <w:rPr>
                <w:rFonts w:ascii="宋体" w:eastAsia="宋体" w:hAnsi="宋体" w:hint="eastAsia"/>
                <w:szCs w:val="21"/>
              </w:rPr>
              <w:t xml:space="preserve">                                 </w:t>
            </w:r>
            <w:r>
              <w:rPr>
                <w:rFonts w:ascii="宋体" w:eastAsia="宋体" w:hAnsi="宋体" w:hint="eastAsia"/>
                <w:szCs w:val="21"/>
              </w:rPr>
              <w:t>日期：</w:t>
            </w:r>
          </w:p>
          <w:p w:rsidR="00A23923" w:rsidRDefault="00A23923">
            <w:pPr>
              <w:widowControl/>
              <w:adjustRightInd w:val="0"/>
              <w:snapToGrid w:val="0"/>
              <w:spacing w:line="288" w:lineRule="auto"/>
              <w:jc w:val="left"/>
              <w:rPr>
                <w:rFonts w:ascii="宋体" w:eastAsia="宋体" w:hAnsi="宋体"/>
                <w:kern w:val="0"/>
                <w:sz w:val="18"/>
                <w:szCs w:val="18"/>
              </w:rPr>
            </w:pPr>
          </w:p>
        </w:tc>
      </w:tr>
    </w:tbl>
    <w:p w:rsidR="00A23923" w:rsidRDefault="00A23923">
      <w:pPr>
        <w:rPr>
          <w:rFonts w:ascii="Times New Roman" w:eastAsia="宋体" w:hAnsi="Times New Roman"/>
          <w:szCs w:val="20"/>
        </w:rPr>
      </w:pPr>
    </w:p>
    <w:p w:rsidR="00A23923" w:rsidRDefault="00A23923">
      <w:pPr>
        <w:jc w:val="left"/>
      </w:pPr>
    </w:p>
    <w:p w:rsidR="00A23923" w:rsidRDefault="00A23923">
      <w:pPr>
        <w:jc w:val="left"/>
      </w:pPr>
    </w:p>
    <w:sectPr w:rsidR="00A23923">
      <w:footerReference w:type="default" r:id="rId6"/>
      <w:pgSz w:w="11906" w:h="16838"/>
      <w:pgMar w:top="1247" w:right="1361" w:bottom="1247"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5E9" w:rsidRDefault="00C755E9">
      <w:r>
        <w:separator/>
      </w:r>
    </w:p>
  </w:endnote>
  <w:endnote w:type="continuationSeparator" w:id="0">
    <w:p w:rsidR="00C755E9" w:rsidRDefault="00C75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923" w:rsidRDefault="00C755E9">
    <w:pPr>
      <w:pStyle w:val="a3"/>
      <w:jc w:val="center"/>
    </w:pPr>
    <w:r>
      <w:rPr>
        <w:lang w:val="zh-CN"/>
      </w:rPr>
      <w:t xml:space="preserve"> </w:t>
    </w:r>
    <w:r>
      <w:rPr>
        <w:b/>
        <w:sz w:val="24"/>
        <w:szCs w:val="24"/>
      </w:rPr>
      <w:fldChar w:fldCharType="begin"/>
    </w:r>
    <w:r>
      <w:rPr>
        <w:b/>
      </w:rPr>
      <w:instrText>PAGE</w:instrText>
    </w:r>
    <w:r>
      <w:rPr>
        <w:b/>
        <w:sz w:val="24"/>
        <w:szCs w:val="24"/>
      </w:rPr>
      <w:fldChar w:fldCharType="separate"/>
    </w:r>
    <w:r w:rsidR="008428E1">
      <w:rPr>
        <w:b/>
        <w:noProof/>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8428E1">
      <w:rPr>
        <w:b/>
        <w:noProof/>
      </w:rPr>
      <w:t>1</w:t>
    </w:r>
    <w:r>
      <w:rPr>
        <w:b/>
        <w:sz w:val="24"/>
        <w:szCs w:val="24"/>
      </w:rPr>
      <w:fldChar w:fldCharType="end"/>
    </w:r>
  </w:p>
  <w:p w:rsidR="00A23923" w:rsidRDefault="00A23923">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5E9" w:rsidRDefault="00C755E9">
      <w:r>
        <w:separator/>
      </w:r>
    </w:p>
  </w:footnote>
  <w:footnote w:type="continuationSeparator" w:id="0">
    <w:p w:rsidR="00C755E9" w:rsidRDefault="00C755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BBDDF786"/>
    <w:rsid w:val="E7EC35E9"/>
    <w:rsid w:val="EAFE2858"/>
    <w:rsid w:val="F5B7AD00"/>
    <w:rsid w:val="00107E6F"/>
    <w:rsid w:val="001F45FA"/>
    <w:rsid w:val="00216859"/>
    <w:rsid w:val="0037444F"/>
    <w:rsid w:val="003C4F1E"/>
    <w:rsid w:val="004048F3"/>
    <w:rsid w:val="005522BE"/>
    <w:rsid w:val="00573DF2"/>
    <w:rsid w:val="006231F7"/>
    <w:rsid w:val="006C178D"/>
    <w:rsid w:val="00727ECA"/>
    <w:rsid w:val="007E3EE5"/>
    <w:rsid w:val="007E483C"/>
    <w:rsid w:val="008428E1"/>
    <w:rsid w:val="009B5133"/>
    <w:rsid w:val="00A23923"/>
    <w:rsid w:val="00BB77D3"/>
    <w:rsid w:val="00BF5A7D"/>
    <w:rsid w:val="00C00D5A"/>
    <w:rsid w:val="00C755E9"/>
    <w:rsid w:val="00E36316"/>
    <w:rsid w:val="00E41ADC"/>
    <w:rsid w:val="00E850D0"/>
    <w:rsid w:val="00E92FFF"/>
    <w:rsid w:val="00F133E8"/>
    <w:rsid w:val="049B25C8"/>
    <w:rsid w:val="07970123"/>
    <w:rsid w:val="08EF4F42"/>
    <w:rsid w:val="0A20556D"/>
    <w:rsid w:val="14F066A3"/>
    <w:rsid w:val="28E60B35"/>
    <w:rsid w:val="3BEF0754"/>
    <w:rsid w:val="4FE04351"/>
    <w:rsid w:val="511E88BC"/>
    <w:rsid w:val="61863C0B"/>
    <w:rsid w:val="6B062C6D"/>
    <w:rsid w:val="7F7EC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CE55C"/>
  <w15:docId w15:val="{BA73CE4D-4201-4997-BFFB-EA84AB450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乐闷闷</cp:lastModifiedBy>
  <cp:revision>5</cp:revision>
  <dcterms:created xsi:type="dcterms:W3CDTF">2023-04-23T10:01:00Z</dcterms:created>
  <dcterms:modified xsi:type="dcterms:W3CDTF">2024-05-06T12:49:00Z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