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21023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21023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颐养”21023号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颐养”21023号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颐养”21023号</w:t>
      </w:r>
      <w:r>
        <w:rPr>
          <w:rFonts w:hint="eastAsia" w:ascii="宋体" w:hAnsi="宋体"/>
          <w:szCs w:val="21"/>
        </w:rPr>
        <w:t>开放式净值型银行理财计划产品说明书》、《温州银行“金鹿理财-普惠</w:t>
      </w:r>
      <w:r>
        <w:rPr>
          <w:rFonts w:hint="eastAsia" w:ascii="宋体" w:hAnsi="宋体"/>
          <w:szCs w:val="21"/>
          <w:lang w:eastAsia="zh-CN"/>
        </w:rPr>
        <w:t>颐养”21023号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21023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颐养”21023号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21023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PY21</w:t>
            </w:r>
            <w:r>
              <w:rPr>
                <w:rFonts w:hint="eastAsia"/>
                <w:sz w:val="18"/>
                <w:szCs w:val="18"/>
                <w:lang w:val="en-US" w:eastAsia="zh-CN"/>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C1092221000159</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2021年6月16日至2021年6月22日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首个投资运作周期的业绩比较基准为4.8%（年化）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本理财计划成立日为2021年6月23日。温州银行有权根据实际募集情况选择产品提前成立，若温州银行采取以上措施，温州银行将就产品相应要素的调整事宜于提前成立日前的一个工作日在温州银行网站予以公告。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颐养”21023号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颐养”21023号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颐养”21023号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sz w:val="18"/>
          <w:szCs w:val="18"/>
        </w:rPr>
        <w:t>20</w:t>
      </w:r>
      <w:r>
        <w:rPr>
          <w:rFonts w:hint="eastAsia"/>
          <w:sz w:val="18"/>
          <w:szCs w:val="18"/>
        </w:rPr>
        <w:t>21年6月23日，从成立日起，每</w:t>
      </w:r>
      <w:r>
        <w:rPr>
          <w:rFonts w:hint="eastAsia" w:ascii="宋体" w:hAnsi="宋体"/>
          <w:sz w:val="18"/>
          <w:lang w:eastAsia="zh-CN"/>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本产品预计到期终止日为2033年6月23日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颐养”21023号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4.8% ，该投资运作周期单位累计分红净额0.097。投资运作周期到期清算时，扣除托管费、固定管理费后及其他费用（不含浮动管理费），如产品累计净值为1.1455，此时， (1.1455/1.00-1)×365/1092= 4.86%&gt; 4.8%，即投资收益率超越业绩比较基准，则投资管理人对超过业绩比较基准部分收益收取浮动管理费，浮动管理费为： 100,000.00×[1.1455-1.00×(1+ 4.8%×1092/365)]×50%=94.73（元）。扣除浮动管理费后，客户</w:t>
      </w:r>
      <w:r>
        <w:rPr>
          <w:rFonts w:hint="eastAsia" w:ascii="宋体" w:hAnsi="宋体"/>
          <w:sz w:val="18"/>
        </w:rPr>
        <w:t>剩余</w:t>
      </w:r>
      <w:r>
        <w:rPr>
          <w:rFonts w:ascii="宋体" w:hAnsi="宋体"/>
          <w:sz w:val="18"/>
        </w:rPr>
        <w:t>理财</w:t>
      </w:r>
      <w:r>
        <w:rPr>
          <w:rFonts w:hint="eastAsia"/>
          <w:sz w:val="18"/>
          <w:szCs w:val="18"/>
        </w:rPr>
        <w:t>收益为：100,000.00×（1.1455-1.00-0.097）-94.73=4755.27（元），产品投资运作周期到期时，客户本周期获得的实际收益相当于达到年化收益率水平为：（4755.27+100,000.00×0.097）/100,000.00×365/1092=4.83%。</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4.8% ，该投资运作周期单位累计分红净额0.091。投资运作周期到期清算时，扣除托管费、固定管理费及其他费用（不含浮动管理费）后，如产品净值为1.1395，此时，(1.1395/1.00-1)×365/1092=4.66%&lt;4.8%，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收益为：100,000.00×(1.1395-1.00-0.091）=4,850.00（元）。产品投资运作周期到期时，客户本周期获得的实际收益相当于达到年化收益率水平为：（4850+100,000.00×0.091）/100,000.00×365/1092=4.66%。</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理财期限为1092天。假设产品业绩比较基准为4.8%，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w:t>
      </w:r>
      <w:bookmarkStart w:id="0" w:name="_GoBack"/>
      <w:bookmarkEnd w:id="0"/>
      <w:r>
        <w:rPr>
          <w:rFonts w:hint="eastAsia"/>
          <w:sz w:val="18"/>
          <w:szCs w:val="18"/>
        </w:rPr>
        <w:t>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颐养”21023号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颐养”21023号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08E0A84"/>
    <w:rsid w:val="11BB7A5F"/>
    <w:rsid w:val="15C82007"/>
    <w:rsid w:val="173C03E3"/>
    <w:rsid w:val="179F7C08"/>
    <w:rsid w:val="1BCF3259"/>
    <w:rsid w:val="1D2E6D88"/>
    <w:rsid w:val="1DAF1517"/>
    <w:rsid w:val="1ECC4F08"/>
    <w:rsid w:val="1FDC6C5E"/>
    <w:rsid w:val="22176CC3"/>
    <w:rsid w:val="24AF1E79"/>
    <w:rsid w:val="276F6A53"/>
    <w:rsid w:val="29414E96"/>
    <w:rsid w:val="2A483297"/>
    <w:rsid w:val="2AEB30F7"/>
    <w:rsid w:val="2BA7131B"/>
    <w:rsid w:val="2C284133"/>
    <w:rsid w:val="2CBC22E4"/>
    <w:rsid w:val="2D7F7F35"/>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A17393B"/>
    <w:rsid w:val="4E623DAA"/>
    <w:rsid w:val="4F390E33"/>
    <w:rsid w:val="4F5F6458"/>
    <w:rsid w:val="515C4B7E"/>
    <w:rsid w:val="52A60A31"/>
    <w:rsid w:val="54F3763B"/>
    <w:rsid w:val="55152ACF"/>
    <w:rsid w:val="57E2782E"/>
    <w:rsid w:val="59A546EF"/>
    <w:rsid w:val="5AB91E88"/>
    <w:rsid w:val="5BF72B64"/>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2024-06-06T09:14:57Z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