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20023号开放式净值型银行理财计划产品说明书》、《温州银行“金鹿理财-温盈”20023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w:t>
            </w:r>
            <w:r>
              <w:rPr>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2020年3月2日至2020年3月8日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2．本理财产品一个投资周期为【282】天，</w:t>
            </w:r>
            <w:r>
              <w:rPr>
                <w:rFonts w:hint="eastAsia" w:ascii="宋体" w:hAnsi="宋体"/>
                <w:sz w:val="18"/>
              </w:rPr>
              <w:t>在本理财计划存续期内开放的其他</w:t>
            </w:r>
            <w:r>
              <w:rPr>
                <w:rFonts w:ascii="宋体" w:hAnsi="宋体"/>
                <w:sz w:val="18"/>
              </w:rPr>
              <w:t>投资周期可能会因非工作日调整大于或小于【282】天。投资周期终止日如遇非工作日则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：本理财计划成立日为2020年3月9日，从成立日起，每</w:t>
      </w:r>
      <w:r>
        <w:rPr>
          <w:rFonts w:ascii="宋体" w:hAnsi="宋体"/>
          <w:sz w:val="18"/>
        </w:rPr>
        <w:t>【282】天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20023号开放式净值型银行理财计划风险揭示书》、《温州银行“金鹿理财”银行理财计划合约》、《温州银行“金鹿理财-温盈”20023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DsrSyxfYEJoILGP+4Ou3v8J5fk=" w:salt="23dyfGp9xLxyBmEZGgdRS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D223F"/>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2CD7"/>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17527"/>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5661"/>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C0F1932"/>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2023-03-24T07:12:56Z</dcterms:modified>
  <dc:title>温州银行“金鹿理财-温盈”1号银行理财计划风险揭示书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