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19006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19006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“金鹿理财-温盈”19006号开放式净值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19006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19006号开放式净值型银行理财计划产品说明书》、《温州银行“金鹿理财-温盈”19006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19006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温盈”19006号开放式净值型银行理财计划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19006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YJ1006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C1092219000300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2019年7月4日至2019年7月9日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首个投资运作周期的业绩比较基准为4.65%（年化）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本理财计划成立日为2019年7月10日。温州银行有权根据实际募集情况选择产品提前成立，若温州银行采取以上措施，温州银行将就产品相应要素的调整事宜于提前成立日前的一个工作日在温州银行网站予以公告。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273</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《温州银行“金鹿理财-温盈”19006号开放式净值型（第i期）银行理财计划开放认购（申购）申请书》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《温州银行“金鹿理财-温盈”19006号开放式净值型（第i期）银行理财计划开放认购（申购）申请书》。投资运作周期到期时，该周期内的资金收益情况根据所投资资产组合的实际运作情况确定。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：本理财计划成立日为2019年7月10日，从成立日起，每</w:t>
      </w:r>
      <w:r>
        <w:rPr>
          <w:rFonts w:ascii="宋体" w:hAnsi="宋体"/>
          <w:sz w:val="18"/>
        </w:rPr>
        <w:t>【</w:t>
      </w:r>
      <w:r>
        <w:rPr>
          <w:rFonts w:hint="eastAsia" w:ascii="宋体" w:hAnsi="宋体"/>
          <w:sz w:val="18"/>
        </w:rPr>
        <w:t>273</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273</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本产品预计到期终止日为2029年7月10日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19006号开放式净值型银行理财计划风险揭示书》、《温州银行“金鹿理财”银行理财计划合约》、《温州银行“金鹿理财-温盈”19006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ocAwOIJK88WUY/LygGhsgTgX3Vc=" w:salt="50j2NXceW1vayw3aDWfY2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1C80804"/>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2023-04-21T02:33:11Z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