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19010号开放式净值型银行理财计划产品说明书》、《温州银行“金鹿理财-温盈”19010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2019年7月18日至2019年7月23日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：本理财计划成立日为2019年7月24日，从成立日起，每</w:t>
      </w:r>
      <w:r>
        <w:rPr>
          <w:rFonts w:ascii="宋体" w:hAnsi="宋体"/>
          <w:sz w:val="18"/>
        </w:rPr>
        <w:t>【</w:t>
      </w:r>
      <w:r>
        <w:rPr>
          <w:rFonts w:hint="eastAsia" w:ascii="宋体" w:hAnsi="宋体"/>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19010号开放式净值型银行理财计划风险揭示书》、《温州银行“金鹿理财”银行理财计划合约》、《温州银行“金鹿理财-温盈”19010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QxnlYC+14VHrEuokdXSxY3wIdw=" w:salt="i7sPQBE/6LlYSAoL/CxuP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2CD70147"/>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2023-05-06T06:54:06Z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