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普惠颐养”20003号开放式净值型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20003号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4.20%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2023年5月19日至2023年5月25日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2024年5月29日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2026年5月20日</w:t>
            </w:r>
            <w:r>
              <w:rPr>
                <w:rFonts w:hint="eastAsia" w:ascii="宋体" w:hAnsi="宋体" w:eastAsia="宋体" w:cs="Times New Roman"/>
                <w:color w:val="000000"/>
                <w:kern w:val="0"/>
                <w:sz w:val="18"/>
                <w:szCs w:val="18"/>
                <w:u w:val="single"/>
                <w:lang w:val="en-US" w:eastAsia="zh-Hans" w:bidi="ar-SA"/>
              </w:rPr>
              <w:t>至2026年5月26日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20003号开放式净值型银行理财计划风险揭示书》、《温州银行“金鹿理财-普惠颐养”20003号开放式净值型银行理财计划产品说明书》、《温州银行“金鹿理财-普惠颐养”20003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dit="readOnly" w:enforcement="1" w:cryptProviderType="rsaFull" w:cryptAlgorithmClass="hash" w:cryptAlgorithmType="typeAny" w:cryptAlgorithmSid="4" w:cryptSpinCount="0" w:hash="r0rlGfacx+xYLAjnFkJoD5A6OBY=" w:salt="uwsqnrAHqrWTdeDB8/To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0895FC8"/>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2023-04-22T18:01:00Z</dcterms:created>
  <dc:creator>Admin</dc:creator>
  <cp:lastModifiedBy>应心茹</cp:lastModifiedBy>
  <dcterms:modified xsi:type="dcterms:W3CDTF">2023-05-12T06:32:33Z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