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普惠季享”1号开放式净值型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第9期91天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4"/>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rPr>
              <w:t>1号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lang w:eastAsia="zh-Hans"/>
              </w:rPr>
              <w:t>JX0001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kern w:val="0"/>
                <w:sz w:val="18"/>
                <w:szCs w:val="18"/>
              </w:rPr>
              <w:t>第</w:t>
            </w:r>
            <w:r>
              <w:rPr>
                <w:rFonts w:hint="eastAsia" w:ascii="宋体" w:hAnsi="宋体" w:eastAsia="宋体" w:cs="宋体"/>
                <w:color w:val="000000"/>
                <w:kern w:val="0"/>
                <w:sz w:val="18"/>
                <w:szCs w:val="18"/>
                <w:lang w:eastAsia="zh-Hans"/>
              </w:rPr>
              <w:t>9</w:t>
            </w:r>
            <w:r>
              <w:rPr>
                <w:rFonts w:hint="eastAsia" w:ascii="宋体" w:hAnsi="宋体" w:eastAsia="宋体" w:cs="宋体"/>
                <w:color w:val="000000"/>
                <w:kern w:val="0"/>
                <w:sz w:val="18"/>
                <w:szCs w:val="18"/>
              </w:rPr>
              <w:t>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3.0%-3.6%</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2023年5月23日至2023年5月29日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2023年5月30日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lang w:eastAsia="zh-Hans"/>
              </w:rPr>
              <w:t>91</w:t>
            </w:r>
            <w:r>
              <w:rPr>
                <w:rFonts w:hint="eastAsia" w:ascii="宋体" w:hAnsi="宋体" w:eastAsia="宋体" w:cs="宋体"/>
                <w:color w:val="000000"/>
                <w:kern w:val="0"/>
                <w:sz w:val="18"/>
                <w:szCs w:val="18"/>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2023年8月22日</w:t>
            </w:r>
            <w:r>
              <w:rPr>
                <w:rFonts w:hint="eastAsia" w:ascii="宋体" w:hAnsi="宋体" w:eastAsia="宋体"/>
                <w:color w:val="000000"/>
                <w:kern w:val="0"/>
                <w:sz w:val="18"/>
                <w:szCs w:val="18"/>
                <w:u w:val="single"/>
                <w:lang w:eastAsia="zh-Hans"/>
              </w:rPr>
              <w:t>至2023年8月28日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2023年8月29日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“金鹿理财-普惠季享”1号开放式净值型银行理财计划风险揭示书》、《温州银行“金鹿理财-普惠季享”1号开放式净值型银行理财计划产品说明书》、《温州银行“金鹿理财-普惠季享”1号开放式净值型（第</w:t>
            </w:r>
            <w:r>
              <w:rPr>
                <w:rFonts w:hint="eastAsia" w:ascii="宋体" w:hAnsi="宋体" w:eastAsia="宋体"/>
                <w:color w:val="000000"/>
                <w:sz w:val="18"/>
                <w:szCs w:val="20"/>
                <w:lang w:eastAsia="zh-Hans"/>
              </w:rPr>
              <w:t>9</w:t>
            </w:r>
            <w:r>
              <w:rPr>
                <w:rFonts w:hint="eastAsia" w:ascii="宋体" w:hAnsi="宋体" w:eastAsia="宋体"/>
                <w:color w:val="000000"/>
                <w:sz w:val="18"/>
                <w:szCs w:val="20"/>
              </w:rPr>
              <w:t>期91天）银行理财计划开放认购（申购）申请书》和《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documentProtection w:edit="readOnly" w:enforcement="1" w:cryptProviderType="rsaFull" w:cryptAlgorithmClass="hash" w:cryptAlgorithmType="typeAny" w:cryptAlgorithmSid="4" w:cryptSpinCount="0" w:hash="II799chLC5zHBrivWW4+XtV+8XU=" w:salt="6ZVi8KIPM9rjg0oUcQRqA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34279"/>
    <w:rsid w:val="00152DE1"/>
    <w:rsid w:val="001F45FA"/>
    <w:rsid w:val="00216859"/>
    <w:rsid w:val="0037444F"/>
    <w:rsid w:val="003A50B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2BA21485"/>
    <w:rsid w:val="511E88BC"/>
    <w:rsid w:val="7F7EC3B3"/>
    <w:rsid w:val="BBDDF786"/>
    <w:rsid w:val="E7EC35E9"/>
    <w:rsid w:val="EAFE2858"/>
    <w:rsid w:val="FDBD87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 w:type="paragraph" w:styleId="3">
    <w:name w:val="header"/>
    <w:basedOn w:val="1"/>
    <w:link w:val="6"/>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字符"/>
    <w:basedOn w:val="5"/>
    <w:link w:val="3"/>
    <w:uiPriority w:val="99"/>
    <w:rPr>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159</Words>
  <Characters>910</Characters>
  <Lines>7</Lines>
  <Paragraphs>2</Paragraphs>
  <TotalTime>1</TotalTime>
  <ScaleCrop>false</ScaleCrop>
  <LinksUpToDate>false</LinksUpToDate>
  <CharactersWithSpaces>1067</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2023-05-22T00:59:07Z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ies>
</file>