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20054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20054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“金鹿理财-温盈”20054号开放式净值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20054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20054号开放式净值型银行理财计划产品说明书》、《温州银行“金鹿理财-温盈”20054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20054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温盈”20054号开放式净值型银行理财计划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20054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C1092220000248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2020年5月27日至2020年6月2日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首个投资运作周期的业绩比较基准为4.2%（年化）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本理财计划成立日为2020年6月3日。温州银行有权根据实际募集情况选择产品提前成立，若温州银行采取以上措施，温州银行将就产品相应要素的调整事宜于提前成立日前的一个工作日在温州银行网站予以公告。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《温州银行“金鹿理财-温盈”20054号开放式净值型（第i期）银行理财计划开放认购（申购）申请书》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《温州银行“金鹿理财-温盈”20054号开放式净值型（第i期）银行理财计划开放认购（申购）申请书》。投资运作周期到期时，该周期内的资金收益情况根据所投资资产组合的实际运作情况确定。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：本理财计划成立日为2020年6月3日，从成立日起，每</w:t>
      </w:r>
      <w:r>
        <w:rPr>
          <w:rFonts w:ascii="宋体" w:hAnsi="宋体"/>
          <w:sz w:val="18"/>
        </w:rPr>
        <w:t>【</w:t>
      </w:r>
      <w:r>
        <w:rPr>
          <w:rFonts w:hint="eastAsia" w:ascii="宋体" w:hAnsi="宋体"/>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本产品预计到期终止日为2030年6月3日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20054号开放式净值型银行理财计划风险揭示书》、《温州银行“金鹿理财”银行理财计划合约》、《温州银行“金鹿理财-温盈”20054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O8FuEP6ILbHlCioHQqtUZQg0Do=" w:salt="tM1tLT+9uaamXzMtnlrX/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CA534D"/>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2023-05-22T01:52:01Z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