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23006</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rPr>
        <w:t>23006</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rPr>
        <w:t xml:space="preserve"> </w:t>
      </w:r>
      <w:r>
        <w:rPr>
          <w:szCs w:val="21"/>
          <w:u w:val="single"/>
        </w:rPr>
        <w:t>12</w:t>
      </w:r>
      <w:r>
        <w:rPr>
          <w:rFonts w:hint="eastAsia"/>
          <w:szCs w:val="21"/>
          <w:u w:val="single"/>
        </w:rPr>
        <w:t>5</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（稳健型）：总体风险程度较低，银行不承诺本金保障但本金损失可能性很小，产品收益随投资表现变动。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bookmarkStart w:id="0" w:name="_GoBack"/>
      <w:bookmarkEnd w:id="0"/>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color w:val="000000"/>
          <w:szCs w:val="21"/>
          <w:u w:val="single"/>
        </w:rPr>
        <w:t>23006</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color w:val="000000"/>
          <w:szCs w:val="21"/>
          <w:u w:val="single"/>
        </w:rPr>
        <w:t>23006</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5"/>
        <w:adjustRightInd w:val="0"/>
        <w:snapToGrid w:val="0"/>
        <w:spacing w:before="0" w:beforeAutospacing="0" w:after="0" w:afterAutospacing="0" w:line="360" w:lineRule="auto"/>
        <w:jc w:val="center"/>
        <w:rPr>
          <w:rFonts w:ascii="黑体" w:eastAsia="黑体"/>
          <w:bCs/>
          <w:sz w:val="30"/>
          <w:szCs w:val="30"/>
        </w:rPr>
      </w:pPr>
    </w:p>
    <w:p>
      <w:pPr>
        <w:pStyle w:val="15"/>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rPr>
        <w:t>23006</w:t>
      </w:r>
      <w:r>
        <w:rPr>
          <w:rFonts w:hint="eastAsia" w:ascii="黑体" w:eastAsia="黑体"/>
          <w:bCs/>
          <w:sz w:val="30"/>
          <w:szCs w:val="30"/>
        </w:rPr>
        <w:t>号（共同富裕特别款）</w:t>
      </w:r>
    </w:p>
    <w:p>
      <w:pPr>
        <w:pStyle w:val="15"/>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rFonts w:hint="eastAsia"/>
          <w:color w:val="000000"/>
          <w:sz w:val="18"/>
          <w:szCs w:val="18"/>
        </w:rPr>
        <w:t>23006</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0" b="0"/>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J6N7M2QAAAAgBAAAPAAAAAAAAAAEAIAAAACIAAABkcnMvZG93bnJldi54bWxQSwECFAAU&#10;AAAACACHTuJA0Wx89bcBAABGAwAADgAAAAAAAAABACAAAAAoAQAAZHJzL2Uyb0RvYy54bWxQSwUG&#10;AAAAAAYABgBZAQAAU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0" distR="0">
                <wp:extent cx="3929380" cy="1896745"/>
                <wp:effectExtent l="0" t="22860" r="0" b="4445"/>
                <wp:docPr id="25"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a:cxnSpLocks noChangeShapeType="1"/>
                        </wps:cNvCnPr>
                        <wps:spPr bwMode="auto">
                          <a:xfrm>
                            <a:off x="161290" y="1626870"/>
                            <a:ext cx="3463290" cy="635"/>
                          </a:xfrm>
                          <a:prstGeom prst="line">
                            <a:avLst/>
                          </a:prstGeom>
                          <a:noFill/>
                          <a:ln w="9525">
                            <a:solidFill>
                              <a:srgbClr val="000000"/>
                            </a:solidFill>
                            <a:round/>
                            <a:tailEnd type="triangle" w="med" len="med"/>
                          </a:ln>
                        </wps:spPr>
                        <wps:bodyPr/>
                      </wps:wsp>
                      <wps:wsp>
                        <wps:cNvPr id="2" name="直线 17"/>
                        <wps:cNvCnPr>
                          <a:cxnSpLocks noChangeShapeType="1"/>
                        </wps:cNvCnPr>
                        <wps:spPr bwMode="auto">
                          <a:xfrm flipV="1">
                            <a:off x="389890" y="0"/>
                            <a:ext cx="635" cy="1863725"/>
                          </a:xfrm>
                          <a:prstGeom prst="line">
                            <a:avLst/>
                          </a:prstGeom>
                          <a:noFill/>
                          <a:ln w="9525">
                            <a:solidFill>
                              <a:srgbClr val="000000"/>
                            </a:solidFill>
                            <a:round/>
                            <a:tailEnd type="triangle" w="med" len="med"/>
                          </a:ln>
                        </wps:spPr>
                        <wps:bodyPr/>
                      </wps:wsp>
                      <wps:wsp>
                        <wps:cNvPr id="3" name="矩形 18"/>
                        <wps:cNvSpPr>
                          <a:spLocks noChangeArrowheads="1"/>
                        </wps:cNvSpPr>
                        <wps:spPr bwMode="auto">
                          <a:xfrm>
                            <a:off x="503555" y="1230630"/>
                            <a:ext cx="50990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PR1</w:t>
                              </w:r>
                            </w:p>
                          </w:txbxContent>
                        </wps:txbx>
                        <wps:bodyPr rot="0" vert="horz" wrap="square" lIns="91440" tIns="45720" rIns="91440" bIns="45720" anchor="t" anchorCtr="0" upright="1">
                          <a:noAutofit/>
                        </wps:bodyPr>
                      </wps:wsp>
                      <wps:wsp>
                        <wps:cNvPr id="4" name="矩形 19"/>
                        <wps:cNvSpPr>
                          <a:spLocks noChangeArrowheads="1"/>
                        </wps:cNvSpPr>
                        <wps:spPr bwMode="auto">
                          <a:xfrm>
                            <a:off x="1019175" y="933450"/>
                            <a:ext cx="513080" cy="297180"/>
                          </a:xfrm>
                          <a:prstGeom prst="rect">
                            <a:avLst/>
                          </a:prstGeom>
                          <a:solidFill>
                            <a:srgbClr val="FFFF00"/>
                          </a:solidFill>
                          <a:ln w="9525">
                            <a:solidFill>
                              <a:srgbClr val="000000"/>
                            </a:solidFill>
                            <a:miter lim="800000"/>
                          </a:ln>
                        </wps:spPr>
                        <wps:txbx>
                          <w:txbxContent>
                            <w:p>
                              <w:pPr>
                                <w:ind w:firstLine="89" w:firstLineChars="49"/>
                                <w:rPr>
                                  <w:b/>
                                  <w:sz w:val="18"/>
                                  <w:szCs w:val="18"/>
                                </w:rPr>
                              </w:pPr>
                              <w:r>
                                <w:rPr>
                                  <w:rFonts w:hint="eastAsia"/>
                                  <w:b/>
                                  <w:sz w:val="18"/>
                                  <w:szCs w:val="18"/>
                                </w:rPr>
                                <w:t>PR2</w:t>
                              </w:r>
                            </w:p>
                          </w:txbxContent>
                        </wps:txbx>
                        <wps:bodyPr rot="0" vert="horz" wrap="square" lIns="91440" tIns="45720" rIns="91440" bIns="45720" anchor="t" anchorCtr="0" upright="1">
                          <a:noAutofit/>
                        </wps:bodyPr>
                      </wps:wsp>
                      <wps:wsp>
                        <wps:cNvPr id="5" name="矩形 20"/>
                        <wps:cNvSpPr>
                          <a:spLocks noChangeArrowheads="1"/>
                        </wps:cNvSpPr>
                        <wps:spPr bwMode="auto">
                          <a:xfrm>
                            <a:off x="1533525" y="636270"/>
                            <a:ext cx="517525" cy="297180"/>
                          </a:xfrm>
                          <a:prstGeom prst="rect">
                            <a:avLst/>
                          </a:prstGeom>
                          <a:noFill/>
                          <a:ln w="9525">
                            <a:solidFill>
                              <a:srgbClr val="000000"/>
                            </a:solidFill>
                            <a:miter lim="800000"/>
                          </a:ln>
                        </wps:spPr>
                        <wps:txbx>
                          <w:txbxContent>
                            <w:p>
                              <w:pPr>
                                <w:ind w:firstLine="89" w:firstLineChars="49"/>
                                <w:rPr>
                                  <w:b/>
                                  <w:sz w:val="18"/>
                                  <w:szCs w:val="18"/>
                                </w:rPr>
                              </w:pPr>
                              <w:r>
                                <w:rPr>
                                  <w:rFonts w:hint="eastAsia"/>
                                  <w:b/>
                                  <w:sz w:val="18"/>
                                  <w:szCs w:val="18"/>
                                </w:rPr>
                                <w:t>PR3</w:t>
                              </w:r>
                            </w:p>
                          </w:txbxContent>
                        </wps:txbx>
                        <wps:bodyPr rot="0" vert="horz" wrap="square" lIns="91440" tIns="45720" rIns="91440" bIns="45720" anchor="t" anchorCtr="0" upright="1">
                          <a:noAutofit/>
                        </wps:bodyPr>
                      </wps:wsp>
                      <wps:wsp>
                        <wps:cNvPr id="6" name="矩形 21"/>
                        <wps:cNvSpPr>
                          <a:spLocks noChangeArrowheads="1"/>
                        </wps:cNvSpPr>
                        <wps:spPr bwMode="auto">
                          <a:xfrm>
                            <a:off x="2047875" y="339090"/>
                            <a:ext cx="52260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PR4</w:t>
                              </w:r>
                            </w:p>
                          </w:txbxContent>
                        </wps:txbx>
                        <wps:bodyPr rot="0" vert="horz" wrap="square" lIns="91440" tIns="45720" rIns="91440" bIns="45720" anchor="t" anchorCtr="0" upright="1">
                          <a:noAutofit/>
                        </wps:bodyPr>
                      </wps:wsp>
                      <wps:wsp>
                        <wps:cNvPr id="7" name="矩形 22"/>
                        <wps:cNvSpPr>
                          <a:spLocks noChangeArrowheads="1"/>
                        </wps:cNvSpPr>
                        <wps:spPr bwMode="auto">
                          <a:xfrm>
                            <a:off x="2570480" y="41910"/>
                            <a:ext cx="534035" cy="297180"/>
                          </a:xfrm>
                          <a:prstGeom prst="rect">
                            <a:avLst/>
                          </a:prstGeom>
                          <a:solidFill>
                            <a:srgbClr val="FFFFFF"/>
                          </a:solidFill>
                          <a:ln w="9525">
                            <a:solidFill>
                              <a:srgbClr val="000000"/>
                            </a:solidFill>
                            <a:miter lim="800000"/>
                          </a:ln>
                        </wps:spPr>
                        <wps:txbx>
                          <w:txbxContent>
                            <w:p>
                              <w:pPr>
                                <w:ind w:firstLine="89" w:firstLineChars="49"/>
                                <w:rPr>
                                  <w:b/>
                                  <w:sz w:val="18"/>
                                  <w:szCs w:val="18"/>
                                </w:rPr>
                              </w:pPr>
                              <w:r>
                                <w:rPr>
                                  <w:rFonts w:hint="eastAsia"/>
                                  <w:b/>
                                  <w:sz w:val="18"/>
                                  <w:szCs w:val="18"/>
                                </w:rPr>
                                <w:t>PR5</w:t>
                              </w:r>
                            </w:p>
                          </w:txbxContent>
                        </wps:txbx>
                        <wps:bodyPr rot="0" vert="horz" wrap="square" lIns="91440" tIns="45720" rIns="91440" bIns="45720" anchor="t" anchorCtr="0" upright="1">
                          <a:noAutofit/>
                        </wps:bodyPr>
                      </wps:wsp>
                      <wps:wsp>
                        <wps:cNvPr id="8" name="矩形 23"/>
                        <wps:cNvSpPr>
                          <a:spLocks noChangeArrowheads="1"/>
                        </wps:cNvSpPr>
                        <wps:spPr bwMode="auto">
                          <a:xfrm>
                            <a:off x="2305050" y="1651635"/>
                            <a:ext cx="1624330" cy="245110"/>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rot="0" vert="horz" wrap="square" lIns="91440" tIns="45720" rIns="91440" bIns="45720" anchor="t" anchorCtr="0" upright="1">
                          <a:noAutofit/>
                        </wps:bodyPr>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lCJD81gAAAAUBAAAP&#10;AAAAAAAAAAEAIAAAACIAAABkcnMvZG93bnJldi54bWxQSwECFAAUAAAACACHTuJAwFtqcOEBAACP&#10;AwAADgAAAAAAAAABACAAAAAlAQAAZHJzL2Uyb0RvYy54bWxQSwUGAAAAAAYABgBZAQAAeAU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1gBa/XAAAA&#10;BQEAAA8AAAAAAAAAAQAgAAAAIgAAAGRycy9kb3ducmV2LnhtbFBLAQIUABQAAAAIAIdO4kCnt9kc&#10;5QEAAJMDAAAOAAAAAAAAAAEAIAAAACYBAABkcnMvZTJvRG9jLnhtbFBLBQYAAAAABgAGAFkBAAB9&#10;BQ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t&#10;GBc21QAAAAUBAAAPAAAAAAAAAAEAIAAAACIAAABkcnMvZG93bnJldi54bWxQSwECFAAUAAAACACH&#10;TuJApJ7ViScCAAA3BAAADgAAAAAAAAABACAAAAAkAQAAZHJzL2Uyb0RvYy54bWxQSwUGAAAAAAYA&#10;BgBZAQAAvQU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XvYsOtYAAAAFAQAADwAAAAAAAAABACAAAAAiAAAAZHJzL2Rvd25yZXYueG1sUEsBAhQAFAAAAAgA&#10;h07iQD999HMnAgAANwQAAA4AAAAAAAAAAQAgAAAAJQEAAGRycy9lMm9Eb2MueG1sUEsFBgAAAAAG&#10;AAYAWQEAAL4F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NAqekNUAAAAF&#10;AQAADwAAAAAAAAABACAAAAAiAAAAZHJzL2Rvd25yZXYueG1sUEsBAhQAFAAAAAgAh07iQGwGzy4f&#10;AgAADgQAAA4AAAAAAAAAAQAgAAAAJAEAAGRycy9lMm9Eb2MueG1sUEsFBgAAAAAGAAYAWQEAALUF&#10;AAAAAA==&#10;">
                  <v:fill on="f"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bRgX&#10;NtUAAAAFAQAADwAAAAAAAAABACAAAAAiAAAAZHJzL2Rvd25yZXYueG1sUEsBAhQAFAAAAAgAh07i&#10;QHMPUY0lAgAANwQAAA4AAAAAAAAAAQAgAAAAJAEAAGRycy9lMm9Eb2MueG1sUEsFBgAAAAAGAAYA&#10;WQEAALsFA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G0Y&#10;FzbVAAAABQEAAA8AAAAAAAAAAQAgAAAAIgAAAGRycy9kb3ducmV2LnhtbFBLAQIUABQAAAAIAIdO&#10;4kDfw1cqJgIAADYEAAAOAAAAAAAAAAEAIAAAACQBAABkcnMvZTJvRG9jLnhtbFBLBQYAAAAABgAG&#10;AFkBAAC8BQAAAAA=&#10;">
                  <v:fill on="t" focussize="0,0"/>
                  <v:stroke color="#000000" miterlimit="8"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Z+HYaNUAAAAFAQAADwAAAAAAAAAB&#10;ACAAAAAiAAAAZHJzL2Rvd25yZXYueG1sUEsBAhQAFAAAAAgAh07iQAg6f4kTAgAA8AMAAA4AAAAA&#10;AAAAAQAgAAAAJAEAAGRycy9lMm9Eb2MueG1sUEsFBgAAAAAGAAYAWQEAAKkFA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rPr>
              <w:t>23006</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JX2</w:t>
            </w:r>
            <w:r>
              <w:rPr>
                <w:rFonts w:hint="eastAsia"/>
                <w:sz w:val="18"/>
                <w:szCs w:val="18"/>
              </w:rPr>
              <w:t>3</w:t>
            </w:r>
            <w:r>
              <w:rPr>
                <w:sz w:val="18"/>
                <w:szCs w:val="18"/>
              </w:rPr>
              <w:t>0</w:t>
            </w:r>
            <w:r>
              <w:rPr>
                <w:rFonts w:hint="eastAsia"/>
                <w:sz w:val="18"/>
                <w:szCs w:val="1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C1092223000047</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发行方式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u w:val="single"/>
              </w:rPr>
              <w:t>12</w:t>
            </w:r>
            <w:r>
              <w:rPr>
                <w:rFonts w:hint="eastAsia"/>
                <w:sz w:val="18"/>
                <w:szCs w:val="18"/>
                <w:u w:val="single"/>
              </w:rPr>
              <w:t>5</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发售规模不超过30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2023年5月30日</w:t>
            </w:r>
            <w:r>
              <w:rPr>
                <w:rFonts w:hint="eastAsia"/>
                <w:sz w:val="18"/>
                <w:u w:val="single"/>
              </w:rPr>
              <w:t>至</w:t>
            </w:r>
            <w:r>
              <w:rPr>
                <w:rFonts w:hint="eastAsia"/>
                <w:color w:val="000000"/>
                <w:sz w:val="18"/>
                <w:u w:val="single"/>
              </w:rPr>
              <w:t>2023年6月5日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u w:val="single"/>
              </w:rPr>
              <w:t>2023年6月6日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u w:val="single"/>
              </w:rPr>
              <w:t>2023年10月9日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3.</w:t>
            </w:r>
            <w:r>
              <w:rPr>
                <w:rFonts w:hint="eastAsia"/>
                <w:sz w:val="18"/>
                <w:szCs w:val="18"/>
              </w:rPr>
              <w:t>4</w:t>
            </w:r>
            <w:r>
              <w:rPr>
                <w:sz w:val="18"/>
                <w:szCs w:val="18"/>
              </w:rPr>
              <w:t>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单笔认购</w:t>
            </w:r>
            <w:r>
              <w:rPr>
                <w:sz w:val="18"/>
                <w:szCs w:val="18"/>
              </w:rPr>
              <w:t>/</w:t>
            </w:r>
            <w:r>
              <w:rPr>
                <w:rFonts w:hint="eastAsia"/>
                <w:sz w:val="18"/>
                <w:szCs w:val="18"/>
              </w:rPr>
              <w:t>申购</w:t>
            </w:r>
          </w:p>
          <w:p>
            <w:pPr>
              <w:adjustRightInd w:val="0"/>
              <w:snapToGrid w:val="0"/>
              <w:spacing w:line="288" w:lineRule="auto"/>
              <w:jc w:val="center"/>
              <w:rPr>
                <w:sz w:val="18"/>
                <w:szCs w:val="18"/>
              </w:rPr>
            </w:pPr>
            <w:r>
              <w:rPr>
                <w:rFonts w:hint="eastAsia"/>
                <w:sz w:val="18"/>
                <w:szCs w:val="18"/>
              </w:rPr>
              <w:t>最低份额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sz w:val="18"/>
          <w:szCs w:val="18"/>
        </w:rPr>
        <w:t>，及其他符合监管要求的投资标的和资产组合。本产品的收益主要来源于理财资金所投资资产的投资回报。投资者按其认购金额占该理财产品项下所有认购资金的比例，承担相应比例的收益和风险。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本产品的托管人为招商</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sz w:val="18"/>
          <w:szCs w:val="18"/>
        </w:rPr>
        <w:t>3.</w:t>
      </w:r>
      <w:r>
        <w:rPr>
          <w:rFonts w:hint="eastAsia"/>
          <w:sz w:val="18"/>
          <w:szCs w:val="18"/>
        </w:rPr>
        <w:t>4</w:t>
      </w:r>
      <w:r>
        <w:rPr>
          <w:sz w:val="18"/>
          <w:szCs w:val="18"/>
        </w:rPr>
        <w:t>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color w:val="000000"/>
          <w:sz w:val="18"/>
        </w:rPr>
        <w:t>2023年5月30日</w:t>
      </w:r>
      <w:r>
        <w:rPr>
          <w:rFonts w:hint="eastAsia"/>
          <w:sz w:val="18"/>
        </w:rPr>
        <w:t>至</w:t>
      </w:r>
      <w:r>
        <w:rPr>
          <w:rFonts w:hint="eastAsia"/>
          <w:color w:val="000000"/>
          <w:sz w:val="18"/>
        </w:rPr>
        <w:t>2023年6月5日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4、终止（提前终止）</w:t>
      </w:r>
    </w:p>
    <w:p>
      <w:pPr>
        <w:adjustRightInd w:val="0"/>
        <w:snapToGrid w:val="0"/>
        <w:spacing w:line="286" w:lineRule="auto"/>
        <w:rPr>
          <w:sz w:val="18"/>
        </w:rPr>
      </w:pPr>
      <w:r>
        <w:rPr>
          <w:rFonts w:hint="eastAsia"/>
          <w:sz w:val="18"/>
          <w:szCs w:val="18"/>
        </w:rPr>
        <w:t>本产品预计到期终止日为</w:t>
      </w:r>
      <w:r>
        <w:rPr>
          <w:rFonts w:hint="eastAsia"/>
          <w:color w:val="000000"/>
          <w:sz w:val="18"/>
        </w:rPr>
        <w:t>2023年10月9日</w:t>
      </w:r>
      <w:r>
        <w:rPr>
          <w:rFonts w:hint="eastAsia"/>
          <w:sz w:val="18"/>
        </w:rPr>
        <w:t>，如发生下列情形之一的，温州银行有权但无义务终止理财计划：</w:t>
      </w:r>
    </w:p>
    <w:p>
      <w:pPr>
        <w:numPr>
          <w:ilvl w:val="0"/>
          <w:numId w:val="1"/>
        </w:numPr>
        <w:adjustRightInd w:val="0"/>
        <w:snapToGrid w:val="0"/>
        <w:spacing w:line="286" w:lineRule="auto"/>
        <w:rPr>
          <w:sz w:val="18"/>
          <w:szCs w:val="18"/>
        </w:rPr>
      </w:pPr>
      <w:r>
        <w:rPr>
          <w:rFonts w:hint="eastAsia"/>
          <w:sz w:val="18"/>
          <w:szCs w:val="18"/>
        </w:rPr>
        <w:t>如遇国家金融政策出现重大调整并影响到本产品的正常运行时，银行有权提前终止本产品。</w:t>
      </w:r>
    </w:p>
    <w:p>
      <w:pPr>
        <w:adjustRightInd w:val="0"/>
        <w:snapToGrid w:val="0"/>
        <w:spacing w:line="286" w:lineRule="auto"/>
        <w:rPr>
          <w:sz w:val="18"/>
          <w:szCs w:val="18"/>
        </w:rPr>
      </w:pPr>
      <w:r>
        <w:rPr>
          <w:rFonts w:hint="eastAsia"/>
          <w:sz w:val="18"/>
        </w:rPr>
        <w:t>（2）因本理财产品投向的金融资产所涉及的相关主体信用恶化，市场利率大幅下滑，温州银行合理判断将影响本理财产品正常运作的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sz w:val="18"/>
        </w:rPr>
        <w:t>。</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rPr>
        <w:t>0</w:t>
      </w:r>
      <w:r>
        <w:rPr>
          <w:rFonts w:hint="eastAsia"/>
          <w:sz w:val="18"/>
          <w:szCs w:val="18"/>
        </w:rPr>
        <w:t>%作为浮动管理费；本理财产品到期日（提前终止日）的折合年化收益率若小于或等于业绩比较基准则不收取浮动管理费。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（2）计算示例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以某客户投资100万元为例，购买时产品净值为1.00元，折算份额为1,000,000.00份,理财期限为125天。假设产品业绩比较基准为3.4</w:t>
      </w:r>
      <w:r>
        <w:rPr>
          <w:sz w:val="18"/>
          <w:szCs w:val="18"/>
        </w:rPr>
        <w:t>5</w:t>
      </w:r>
      <w:r>
        <w:rPr>
          <w:rFonts w:hint="eastAsia"/>
          <w:sz w:val="18"/>
          <w:szCs w:val="18"/>
        </w:rPr>
        <w:t>%。到期时扣除托管费、销售服务费、固定管理费及其他费用（如有）后，如产品净值为1.013，此时， (1.013/1.00-1)×365/125=3.80%&gt;3.4</w:t>
      </w:r>
      <w:r>
        <w:rPr>
          <w:sz w:val="18"/>
          <w:szCs w:val="18"/>
        </w:rPr>
        <w:t>5</w:t>
      </w:r>
      <w:r>
        <w:rPr>
          <w:rFonts w:hint="eastAsia"/>
          <w:sz w:val="18"/>
          <w:szCs w:val="18"/>
        </w:rPr>
        <w:t>%，即投资收益超越业绩比较基准，则投资管理人对超过业绩比较基准部分收益收取浮动管理费，浮动管理费为：1,000,000.00×[1.013-1.00×(1+3.4</w:t>
      </w:r>
      <w:r>
        <w:rPr>
          <w:sz w:val="18"/>
          <w:szCs w:val="18"/>
        </w:rPr>
        <w:t>5</w:t>
      </w:r>
      <w:r>
        <w:rPr>
          <w:rFonts w:hint="eastAsia"/>
          <w:sz w:val="18"/>
          <w:szCs w:val="18"/>
        </w:rPr>
        <w:t>%×125/365)]×80%=947.95（元）。扣除浮动管理费后，客户最终收益为：1,000,000.00×（1.013-1.00）-947.95=</w:t>
      </w:r>
      <w:r>
        <w:rPr>
          <w:sz w:val="18"/>
          <w:szCs w:val="18"/>
        </w:rPr>
        <w:t>1</w:t>
      </w:r>
      <w:r>
        <w:rPr>
          <w:rFonts w:hint="eastAsia"/>
          <w:sz w:val="18"/>
          <w:szCs w:val="18"/>
        </w:rPr>
        <w:t>2052.05（元），产品到期时，客户获得的实际收益相当于达到年化收益率水平为：</w:t>
      </w:r>
      <w:r>
        <w:rPr>
          <w:sz w:val="18"/>
          <w:szCs w:val="18"/>
        </w:rPr>
        <w:t>1</w:t>
      </w:r>
      <w:r>
        <w:rPr>
          <w:rFonts w:hint="eastAsia"/>
          <w:sz w:val="18"/>
          <w:szCs w:val="18"/>
        </w:rPr>
        <w:t>2052.05/1,000,000.00×365/125=3.52%。</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 125天。假设产品业绩比较基准为3.4</w:t>
      </w:r>
      <w:r>
        <w:rPr>
          <w:sz w:val="18"/>
          <w:szCs w:val="18"/>
        </w:rPr>
        <w:t>5</w:t>
      </w:r>
      <w:r>
        <w:rPr>
          <w:rFonts w:hint="eastAsia"/>
          <w:sz w:val="18"/>
          <w:szCs w:val="18"/>
        </w:rPr>
        <w:t>%。到期时扣除托管费、销售服务费、固定管理费及其他费用（如有）后，如产品净值为1.01，此时，(1.01/1.00-1)×365/125=2.92%&lt;3.4</w:t>
      </w:r>
      <w:r>
        <w:rPr>
          <w:sz w:val="18"/>
          <w:szCs w:val="18"/>
        </w:rPr>
        <w:t>5</w:t>
      </w:r>
      <w:r>
        <w:rPr>
          <w:rFonts w:hint="eastAsia"/>
          <w:sz w:val="18"/>
          <w:szCs w:val="18"/>
        </w:rPr>
        <w:t>%，即投资收益未达到业绩比较基准，则投资管理人不收取浮动管理费，客户最终收益为：1,000,000.00×(1.01-1.00）=1</w:t>
      </w:r>
      <w:r>
        <w:rPr>
          <w:sz w:val="18"/>
          <w:szCs w:val="18"/>
        </w:rPr>
        <w:t>0</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以某客户投资100万元为例，购买时产品净值为1.00元，折算份额为1,000,000.00份，理财期限为125天。假设产品业绩比较基准为3</w:t>
      </w:r>
      <w:r>
        <w:rPr>
          <w:sz w:val="18"/>
          <w:szCs w:val="18"/>
        </w:rPr>
        <w:t>.</w:t>
      </w:r>
      <w:r>
        <w:rPr>
          <w:rFonts w:hint="eastAsia"/>
          <w:sz w:val="18"/>
          <w:szCs w:val="18"/>
        </w:rPr>
        <w:t>4</w:t>
      </w:r>
      <w:r>
        <w:rPr>
          <w:sz w:val="18"/>
          <w:szCs w:val="18"/>
        </w:rPr>
        <w:t>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rFonts w:hint="eastAsia"/>
          <w:color w:val="000000"/>
          <w:sz w:val="18"/>
          <w:szCs w:val="18"/>
        </w:rPr>
        <w:t>23006</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sBJoeqt14BS6XVEBomEhxq27dI=" w:salt="6L6rEJjyfe+q2ge6JsMi4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5E2"/>
    <w:rsid w:val="00040175"/>
    <w:rsid w:val="0008627F"/>
    <w:rsid w:val="0018605A"/>
    <w:rsid w:val="001A0A54"/>
    <w:rsid w:val="001D7791"/>
    <w:rsid w:val="0021703D"/>
    <w:rsid w:val="00232935"/>
    <w:rsid w:val="0026075F"/>
    <w:rsid w:val="002C0BA1"/>
    <w:rsid w:val="003F5708"/>
    <w:rsid w:val="0055724A"/>
    <w:rsid w:val="00617ABD"/>
    <w:rsid w:val="00633DBA"/>
    <w:rsid w:val="00693A8D"/>
    <w:rsid w:val="00741A89"/>
    <w:rsid w:val="00766CF2"/>
    <w:rsid w:val="0078088F"/>
    <w:rsid w:val="007828DA"/>
    <w:rsid w:val="007A7805"/>
    <w:rsid w:val="00832709"/>
    <w:rsid w:val="008443CF"/>
    <w:rsid w:val="00866A5E"/>
    <w:rsid w:val="008D7144"/>
    <w:rsid w:val="009115E2"/>
    <w:rsid w:val="009E3776"/>
    <w:rsid w:val="00A5395A"/>
    <w:rsid w:val="00B032AE"/>
    <w:rsid w:val="00B66287"/>
    <w:rsid w:val="00BB1978"/>
    <w:rsid w:val="00BB27A2"/>
    <w:rsid w:val="00C34FBE"/>
    <w:rsid w:val="00CE5B75"/>
    <w:rsid w:val="00D93DE5"/>
    <w:rsid w:val="00E0326C"/>
    <w:rsid w:val="00E2610C"/>
    <w:rsid w:val="00E303C0"/>
    <w:rsid w:val="00E31C39"/>
    <w:rsid w:val="00E320AD"/>
    <w:rsid w:val="00E373AB"/>
    <w:rsid w:val="00E9738F"/>
    <w:rsid w:val="00F33115"/>
    <w:rsid w:val="00F46191"/>
    <w:rsid w:val="00F70055"/>
    <w:rsid w:val="00F81FE4"/>
    <w:rsid w:val="011D0799"/>
    <w:rsid w:val="018C5462"/>
    <w:rsid w:val="01B25DFE"/>
    <w:rsid w:val="020D5912"/>
    <w:rsid w:val="03C64591"/>
    <w:rsid w:val="05256D34"/>
    <w:rsid w:val="05282B9C"/>
    <w:rsid w:val="06F87141"/>
    <w:rsid w:val="07BB40C7"/>
    <w:rsid w:val="08EF38EC"/>
    <w:rsid w:val="09446D7E"/>
    <w:rsid w:val="0A1675AA"/>
    <w:rsid w:val="0AC90772"/>
    <w:rsid w:val="0EAE5E5E"/>
    <w:rsid w:val="0F4B6711"/>
    <w:rsid w:val="104F44D5"/>
    <w:rsid w:val="10B17669"/>
    <w:rsid w:val="14237D99"/>
    <w:rsid w:val="161D1528"/>
    <w:rsid w:val="19E25A8D"/>
    <w:rsid w:val="1A5F6148"/>
    <w:rsid w:val="1EBD7528"/>
    <w:rsid w:val="20DB6550"/>
    <w:rsid w:val="21E136F4"/>
    <w:rsid w:val="22A04815"/>
    <w:rsid w:val="23535C37"/>
    <w:rsid w:val="26531D8B"/>
    <w:rsid w:val="275A751E"/>
    <w:rsid w:val="27BD2B01"/>
    <w:rsid w:val="28076A45"/>
    <w:rsid w:val="2ACF0E36"/>
    <w:rsid w:val="2D1D2B95"/>
    <w:rsid w:val="2F7E1AF7"/>
    <w:rsid w:val="2F862BC5"/>
    <w:rsid w:val="313A7139"/>
    <w:rsid w:val="31AC46DA"/>
    <w:rsid w:val="32683389"/>
    <w:rsid w:val="3318043A"/>
    <w:rsid w:val="34F321CC"/>
    <w:rsid w:val="36C936FE"/>
    <w:rsid w:val="38FC2B02"/>
    <w:rsid w:val="39766FF2"/>
    <w:rsid w:val="3A9532FB"/>
    <w:rsid w:val="3BBF210A"/>
    <w:rsid w:val="3C5B2CDB"/>
    <w:rsid w:val="3D150741"/>
    <w:rsid w:val="3E2566A4"/>
    <w:rsid w:val="3F7E5351"/>
    <w:rsid w:val="4146226E"/>
    <w:rsid w:val="43712A5A"/>
    <w:rsid w:val="4409550D"/>
    <w:rsid w:val="462B298E"/>
    <w:rsid w:val="4769700F"/>
    <w:rsid w:val="4E9D337C"/>
    <w:rsid w:val="4EFE40C2"/>
    <w:rsid w:val="54133033"/>
    <w:rsid w:val="546F0E0A"/>
    <w:rsid w:val="56865A7D"/>
    <w:rsid w:val="56AB5155"/>
    <w:rsid w:val="57313966"/>
    <w:rsid w:val="58E34C34"/>
    <w:rsid w:val="5A6C6059"/>
    <w:rsid w:val="5D0B2C53"/>
    <w:rsid w:val="5DD76B10"/>
    <w:rsid w:val="5E014390"/>
    <w:rsid w:val="5E3633EC"/>
    <w:rsid w:val="5F4A6202"/>
    <w:rsid w:val="616E34C6"/>
    <w:rsid w:val="61E21802"/>
    <w:rsid w:val="623D1E92"/>
    <w:rsid w:val="62715C60"/>
    <w:rsid w:val="627B657A"/>
    <w:rsid w:val="64C0477E"/>
    <w:rsid w:val="661104BF"/>
    <w:rsid w:val="699C4EA7"/>
    <w:rsid w:val="6D15771F"/>
    <w:rsid w:val="718A5772"/>
    <w:rsid w:val="76592994"/>
    <w:rsid w:val="79632EC7"/>
    <w:rsid w:val="7AFF2E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1"/>
    <w:unhideWhenUsed/>
    <w:uiPriority w:val="99"/>
    <w:pPr>
      <w:jc w:val="left"/>
    </w:pPr>
  </w:style>
  <w:style w:type="paragraph" w:styleId="3">
    <w:name w:val="Plain Text"/>
    <w:basedOn w:val="1"/>
    <w:link w:val="12"/>
    <w:unhideWhenUsed/>
    <w:uiPriority w:val="99"/>
    <w:rPr>
      <w:rFonts w:ascii="宋体" w:hAnsi="Courier New"/>
      <w:kern w:val="0"/>
      <w:sz w:val="20"/>
      <w:szCs w:val="21"/>
    </w:rPr>
  </w:style>
  <w:style w:type="paragraph" w:styleId="4">
    <w:name w:val="Balloon Text"/>
    <w:basedOn w:val="1"/>
    <w:link w:val="13"/>
    <w:unhideWhenUsed/>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kern w:val="0"/>
      <w:sz w:val="18"/>
      <w:szCs w:val="18"/>
    </w:rPr>
  </w:style>
  <w:style w:type="paragraph" w:styleId="6">
    <w:name w:val="header"/>
    <w:basedOn w:val="1"/>
    <w:link w:val="10"/>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character" w:customStyle="1" w:styleId="10">
    <w:name w:val="页眉 字符"/>
    <w:link w:val="6"/>
    <w:uiPriority w:val="99"/>
    <w:rPr>
      <w:kern w:val="2"/>
      <w:sz w:val="18"/>
      <w:szCs w:val="18"/>
    </w:rPr>
  </w:style>
  <w:style w:type="character" w:customStyle="1" w:styleId="11">
    <w:name w:val="批注文字 字符"/>
    <w:link w:val="2"/>
    <w:uiPriority w:val="99"/>
    <w:rPr>
      <w:rFonts w:ascii="Times New Roman" w:hAnsi="Times New Roman"/>
      <w:kern w:val="2"/>
      <w:sz w:val="21"/>
    </w:rPr>
  </w:style>
  <w:style w:type="character" w:customStyle="1" w:styleId="12">
    <w:name w:val="纯文本 字符"/>
    <w:link w:val="3"/>
    <w:uiPriority w:val="99"/>
    <w:rPr>
      <w:rFonts w:ascii="宋体" w:hAnsi="Courier New" w:eastAsia="宋体" w:cs="Courier New"/>
      <w:szCs w:val="21"/>
    </w:rPr>
  </w:style>
  <w:style w:type="character" w:customStyle="1" w:styleId="13">
    <w:name w:val="批注框文本 字符"/>
    <w:link w:val="4"/>
    <w:semiHidden/>
    <w:uiPriority w:val="99"/>
    <w:rPr>
      <w:kern w:val="2"/>
      <w:sz w:val="18"/>
      <w:szCs w:val="18"/>
    </w:rPr>
  </w:style>
  <w:style w:type="character" w:customStyle="1" w:styleId="14">
    <w:name w:val="页脚 字符"/>
    <w:link w:val="5"/>
    <w:qFormat/>
    <w:uiPriority w:val="99"/>
    <w:rPr>
      <w:rFonts w:ascii="Calibri" w:hAnsi="Calibri" w:eastAsia="宋体" w:cs="Times New Roman"/>
      <w:kern w:val="0"/>
      <w:sz w:val="18"/>
      <w:szCs w:val="18"/>
    </w:rPr>
  </w:style>
  <w:style w:type="paragraph" w:customStyle="1" w:styleId="15">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1967</Words>
  <Characters>11213</Characters>
  <Lines>93</Lines>
  <Paragraphs>26</Paragraphs>
  <TotalTime>2</TotalTime>
  <ScaleCrop>false</ScaleCrop>
  <LinksUpToDate>false</LinksUpToDate>
  <CharactersWithSpaces>13154</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2023-05-24T09:38:00Z</dcterms:created>
  <dc:creator>陈浩</dc:creator>
  <cp:lastModifiedBy>应心茹</cp:lastModifiedBy>
  <dcterms:modified xsi:type="dcterms:W3CDTF">2023-05-26T01:27:35Z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