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20050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20050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“金鹿理财-温盈”20050号开放式净值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20050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20050号开放式净值型银行理财计划产品说明书》、《温州银行“金鹿理财-温盈”20050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20050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温盈”20050号开放式净值型银行理财计划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20050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C1092220000244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2020年5月14日至2020年5月19日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首个投资运作周期的业绩比较基准为4.4%（年化）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本理财计划成立日为2020年5月20日。温州银行有权根据实际募集情况选择产品提前成立，若温州银行采取以上措施，温州银行将就产品相应要素的调整事宜于提前成立日前的一个工作日在温州银行网站予以公告。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《温州银行“金鹿理财-温盈”20050号开放式净值型（第i期）银行理财计划开放认购（申购）申请书》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《温州银行“金鹿理财-温盈”20050号开放式净值型（第i期）银行理财计划开放认购（申购）申请书》。投资运作周期到期时，该周期内的资金收益情况根据所投资资产组合的实际运作情况确定。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：本理财计划成立日为2020年5月20日，从成立日起，每</w:t>
      </w:r>
      <w:r>
        <w:rPr>
          <w:rFonts w:ascii="宋体" w:hAnsi="宋体"/>
          <w:sz w:val="18"/>
        </w:rPr>
        <w:t>【</w:t>
      </w:r>
      <w:r>
        <w:rPr>
          <w:rFonts w:hint="eastAsia" w:ascii="宋体" w:hAnsi="宋体"/>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本产品预计到期终止日为2030年5月20日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20050号开放式净值型银行理财计划风险揭示书》、《温州银行“金鹿理财”银行理财计划合约》、《温州银行“金鹿理财-温盈”20050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1+A090Z4nba9GyNpvTLL3z0f6O0=" w:salt="6oTGP3fAP3p5UG1KDcZC8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1411CAB"/>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2023-05-26T01:51:50Z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