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2023年5月30日至2023年6月5日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2023年8月29日</w:t>
            </w:r>
            <w:r>
              <w:rPr>
                <w:rFonts w:hint="eastAsia" w:ascii="宋体" w:hAnsi="宋体" w:eastAsia="宋体" w:cs="Times New Roman"/>
                <w:color w:val="000000"/>
                <w:kern w:val="0"/>
                <w:sz w:val="18"/>
                <w:szCs w:val="18"/>
                <w:u w:val="single"/>
                <w:lang w:val="en-US" w:eastAsia="zh-Hans" w:bidi="ar-SA"/>
              </w:rPr>
              <w:t>至2023年9月4日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2023年9</w:t>
            </w:r>
            <w:bookmarkStart w:id="0" w:name="_GoBack"/>
            <w:bookmarkEnd w:id="0"/>
            <w:r>
              <w:rPr>
                <w:rFonts w:hint="eastAsia" w:ascii="宋体" w:hAnsi="宋体" w:eastAsia="宋体" w:cs="宋体"/>
                <w:color w:val="000000"/>
                <w:kern w:val="0"/>
                <w:sz w:val="18"/>
                <w:szCs w:val="18"/>
                <w:u w:val="single"/>
                <w:lang w:val="en-US" w:eastAsia="zh-CN" w:bidi="ar-SA"/>
              </w:rPr>
              <w:t>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“金鹿理财-普惠季享”2号开放式净值型银行理财计划风险揭示书》、《温州银行“金鹿理财-普惠季享”2号开放式净值型银行理财计划产品说明书》、《温州银行“金鹿理财-普惠季享”2号开放式净值型（第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cz+BJcu7xNI2sSBr3a4FN09F23Y=" w:salt="pOzrzhZDovlOXHE+jIGv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B6F1832"/>
    <w:rsid w:val="3BEF0754"/>
    <w:rsid w:val="511E88BC"/>
    <w:rsid w:val="7DB382B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2023-05-26T01:20:45Z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