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19003号开放式净值型银行理财计划产品说明书》、《温州银行“金鹿理财-温盈”19003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C1092219000297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2019年6月13日至2019年6月18日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本理财计划成立日为2019年6月19日。温州银行有权根据实际募集情况选择产品提前成立，若温州银行采取以上措施，温州银行将就产品相应要素的调整事宜于提前成立日前的一个工作日在温州银行网站予以公告。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182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：本理财计划成立日为2019年6月19日，从成立日起，每</w:t>
      </w:r>
      <w:r>
        <w:rPr>
          <w:rFonts w:ascii="宋体" w:hAnsi="宋体"/>
          <w:sz w:val="18"/>
        </w:rPr>
        <w:t>【</w:t>
      </w:r>
      <w:r>
        <w:rPr>
          <w:rFonts w:hint="eastAsia" w:ascii="宋体" w:hAnsi="宋体"/>
          <w:sz w:val="18"/>
        </w:rPr>
        <w:t>182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本产品预计到期终止日为2029年6月19日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19003号开放式净值型银行理财计划风险揭示书》、《温州银行“金鹿理财”银行理财计划合约》、《温州银行“金鹿理财-温盈”19003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58dWP/4iYk3sIp8EMBpfWmrYnf8=" w:salt="z/1wNby4SdR5pt6fXh8yE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5E473F0"/>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2023-06-09T07:51:18Z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