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20052</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20052</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“金鹿理财-温盈”20052号开放式净值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20052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20052号开放式净值型银行理财计划产品说明书》、《温州银行“金鹿理财-温盈”20052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20052</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温盈”20052号开放式净值型银行理财计划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20052</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YJ2052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C1092220000246</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2020年5月20日至2020年5月26日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本理财计划成立日为2020年5月27日。温州银行有权根据实际募集情况选择产品提前成立，若温州银行采取以上措施，温州银行将就产品相应要素的调整事宜于提前成立日前的一个工作日在温州银行网站予以公告。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280</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《温州银行“金鹿理财-温盈”20052号开放式净值型（第i期）银行理财计划开放认购（申购）申请书》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《温州银行“金鹿理财-温盈”20052号开放式净值型（第i期）银行理财计划开放认购（申购）申请书》。投资运作周期到期时，该周期内的资金收益情况根据所投资资产组合的实际运作情况确定。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：本理财计划成立日为2020年5月27日，从成立日起，每</w:t>
      </w:r>
      <w:r>
        <w:rPr>
          <w:rFonts w:ascii="宋体" w:hAnsi="宋体"/>
          <w:sz w:val="18"/>
        </w:rPr>
        <w:t>【</w:t>
      </w:r>
      <w:r>
        <w:rPr>
          <w:rFonts w:hint="eastAsia" w:ascii="宋体" w:hAnsi="宋体"/>
          <w:sz w:val="18"/>
        </w:rPr>
        <w:t>280</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280</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本产品预计到期终止日为2030年5月27日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20052号开放式净值型银行理财计划风险揭示书》、《温州银行“金鹿理财”银行理财计划合约》、《温州银行“金鹿理财-温盈”20052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aVdqoVDh/E+LX0s/1vb165afdYc=" w:salt="QnTFB0H+E6FYrctZp4nrJA=="/>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8FC1305"/>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2023-06-09T07:51:18Z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