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sz w:val="30"/>
          <w:szCs w:val="30"/>
          <w:u w:val="single"/>
        </w:rPr>
        <w:t>20055</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szCs w:val="21"/>
          <w:u w:val="single"/>
        </w:rPr>
        <w:t>20055</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“金鹿理财-温盈”20055号开放式净值</w:t>
      </w:r>
      <w:r>
        <w:rPr>
          <w:rFonts w:hint="eastAsia"/>
          <w:szCs w:val="21"/>
        </w:rPr>
        <w:t>型（第i期）银行理财计划开放认购（申购）申请书》约定为准。根据温</w:t>
      </w:r>
      <w:r>
        <w:rPr>
          <w:rFonts w:hint="eastAsia" w:ascii="宋体" w:hAnsi="宋体"/>
          <w:szCs w:val="21"/>
        </w:rPr>
        <w:t>州银行内部风险评级标准，该产品的风险等级为</w:t>
      </w:r>
      <w:r>
        <w:rPr>
          <w:rFonts w:hint="eastAsia" w:ascii="宋体" w:hAnsi="宋体"/>
          <w:szCs w:val="21"/>
          <w:u w:val="single"/>
        </w:rPr>
        <w:t>PR2级</w:t>
      </w:r>
      <w:r>
        <w:rPr>
          <w:rFonts w:hint="eastAsia" w:ascii="宋体" w:hAnsi="宋体"/>
          <w:szCs w:val="21"/>
        </w:rPr>
        <w:t>（稳健型）：总体风险程度较低，银行不承诺本金保障但本金损失可能性很小，产品收益随投资表现变动。本理财产品适合客户：经温州银行评估为稳健型、平衡型、进取型、激进型的个人投资者。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温盈”20055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20055号开放式净值型银行理财计划产品说明书》、《温州银行“金鹿理财-温盈”20055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sz w:val="30"/>
          <w:szCs w:val="30"/>
          <w:u w:val="single"/>
        </w:rPr>
        <w:t>20055</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温盈”20055号开放式净值型银行理财计划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“金鹿理财-温盈”</w:t>
            </w:r>
            <w:r>
              <w:rPr>
                <w:rFonts w:hint="eastAsia"/>
                <w:sz w:val="18"/>
                <w:szCs w:val="18"/>
                <w:u w:val="single"/>
              </w:rPr>
              <w:t>20055</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YJ2055</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sz w:val="18"/>
                <w:szCs w:val="18"/>
              </w:rPr>
              <w:t>C1092220000249</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根据温州银行内部风险评级标准，本产品的风险等级为PR2级（稳健型）：总体风险程度较低，银行不承诺本金保障但本金损失可能性很小，产品收益随投资表现变动。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sz w:val="18"/>
                <w:szCs w:val="18"/>
                <w:u w:val="single"/>
              </w:rPr>
              <w:t>2020年5月27日至2020年6月2日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首个投资运作周期的业绩比较基准为4.35%（年化）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本理财计划成立日为2020年6月3日。温州银行有权根据实际募集情况选择产品提前成立，若温州银行采取以上措施，温州银行将就产品相应要素的调整事宜于提前成立日前的一个工作日在温州银行网站予以公告。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rPr>
              <w:t>371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《温州银行“金鹿理财-温盈”20055号开放式净值型（第i期）银行理财计划开放认购（申购）申请书》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千份的整数倍。单户累计最大购买金额2000万元。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1、投资对象</w:t>
      </w:r>
    </w:p>
    <w:p>
      <w:pPr>
        <w:adjustRightInd w:val="0"/>
        <w:snapToGrid w:val="0"/>
        <w:spacing w:line="300" w:lineRule="auto"/>
        <w:rPr>
          <w:sz w:val="18"/>
          <w:szCs w:val="18"/>
        </w:rPr>
      </w:pPr>
      <w:r>
        <w:rPr>
          <w:rFonts w:hint="eastAsia"/>
          <w:sz w:val="18"/>
          <w:szCs w:val="18"/>
        </w:rPr>
        <w:t>本产品为固定收益类理财产品，温州银行将理财产品募集资金直接或间接配置于存款、债券回购、货币市场工具、债券等债权类资产，包括但不限于银行间市场和证券交易所市场债权性资产、固定收益类非标准化债权资产、资产管理计划、信托计划及其他符合监管要求的债权类资产等投资标的，部分可投资于权益类资产。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符合监管要求的权益类资产　</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b/>
          <w:bCs/>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理财产品投资所涉及的证券交易所遇法定节假日或其他原因暂停营业时，或因任何不可抗力致使无法准确评估资产价值时，或存在中国银保监会认定的导致无法准确估值的其它情形时，可暂停估值，由此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《温州银行“金鹿理财-温盈”20055号开放式净值型（第i期）银行理财计划开放认购（申购）申请书》。投资运作周期到期时，该周期内的资金收益情况根据所投资资产组合的实际运作情况确定。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：本理财计划成立日为2020年6月3日，从成立日起，每</w:t>
      </w:r>
      <w:r>
        <w:rPr>
          <w:rFonts w:ascii="宋体" w:hAnsi="宋体"/>
          <w:sz w:val="18"/>
        </w:rPr>
        <w:t>【</w:t>
      </w:r>
      <w:r>
        <w:rPr>
          <w:rFonts w:hint="eastAsia" w:ascii="宋体" w:hAnsi="宋体"/>
          <w:sz w:val="18"/>
        </w:rPr>
        <w:t>371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rPr>
        <w:t>371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万元或人民币</w:t>
      </w:r>
      <w:r>
        <w:rPr>
          <w:sz w:val="18"/>
          <w:szCs w:val="18"/>
        </w:rPr>
        <w:t>1</w:t>
      </w:r>
      <w:r>
        <w:rPr>
          <w:rFonts w:hint="eastAsia"/>
          <w:sz w:val="18"/>
          <w:szCs w:val="18"/>
        </w:rPr>
        <w:t>万元的整数倍。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sz w:val="18"/>
          <w:szCs w:val="18"/>
        </w:rPr>
        <w:t>5.</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6</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【终止（提前终止）】</w:t>
      </w:r>
    </w:p>
    <w:p>
      <w:pPr>
        <w:adjustRightInd w:val="0"/>
        <w:snapToGrid w:val="0"/>
        <w:spacing w:line="286" w:lineRule="auto"/>
        <w:rPr>
          <w:sz w:val="18"/>
          <w:szCs w:val="18"/>
        </w:rPr>
      </w:pPr>
      <w:r>
        <w:rPr>
          <w:rFonts w:hint="eastAsia"/>
          <w:sz w:val="18"/>
          <w:szCs w:val="18"/>
        </w:rPr>
        <w:t>本产品预计到期终止日为2030年6月3日</w:t>
      </w:r>
      <w:r>
        <w:rPr>
          <w:rFonts w:hint="eastAsia"/>
          <w:color w:val="000000"/>
          <w:sz w:val="18"/>
        </w:rPr>
        <w:t>，</w:t>
      </w:r>
      <w:r>
        <w:rPr>
          <w:rFonts w:hint="eastAsia"/>
          <w:sz w:val="18"/>
          <w:szCs w:val="18"/>
        </w:rPr>
        <w:t>如遇国家金融政策出现重大调整并影响到本产品的正常运行或温州银行有合理理由认为将影响本理财计划正常运作的其他情形时，银行有权但无义务提前终止本产品。</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1"/>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温盈”20055号开放式净值型银行理财计划风险揭示书》、《温州银行“金鹿理财”银行理财计划合约》、《温州银行“金鹿理财-温盈”20055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6</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10</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2737DF8"/>
    <w:multiLevelType w:val="singleLevel"/>
    <w:tmpl w:val="92737DF8"/>
    <w:lvl w:ilvl="0" w:tentative="0">
      <w:start w:val="3"/>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JhH5Z1sL+5/flks+JXqaz4cCS4=" w:salt="rHsgqoQtOWAdYe+rhy+b1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914E7"/>
    <w:rsid w:val="000A000E"/>
    <w:rsid w:val="000A6768"/>
    <w:rsid w:val="000A76AD"/>
    <w:rsid w:val="000B6643"/>
    <w:rsid w:val="000C4E56"/>
    <w:rsid w:val="000E4DFB"/>
    <w:rsid w:val="001174B1"/>
    <w:rsid w:val="001327C2"/>
    <w:rsid w:val="001513E8"/>
    <w:rsid w:val="00172A27"/>
    <w:rsid w:val="00174C1E"/>
    <w:rsid w:val="00175BC0"/>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78AD"/>
    <w:rsid w:val="004F56C1"/>
    <w:rsid w:val="0050183B"/>
    <w:rsid w:val="00514DB5"/>
    <w:rsid w:val="005236A4"/>
    <w:rsid w:val="00526355"/>
    <w:rsid w:val="00541381"/>
    <w:rsid w:val="00543E6B"/>
    <w:rsid w:val="005447D7"/>
    <w:rsid w:val="0054786A"/>
    <w:rsid w:val="00565D6D"/>
    <w:rsid w:val="00595828"/>
    <w:rsid w:val="005D00A7"/>
    <w:rsid w:val="005F0ADF"/>
    <w:rsid w:val="00606B12"/>
    <w:rsid w:val="00635890"/>
    <w:rsid w:val="006371D5"/>
    <w:rsid w:val="00645D61"/>
    <w:rsid w:val="00670ACF"/>
    <w:rsid w:val="00680B55"/>
    <w:rsid w:val="006871D5"/>
    <w:rsid w:val="006940BB"/>
    <w:rsid w:val="006A44DB"/>
    <w:rsid w:val="006A4DCA"/>
    <w:rsid w:val="006E0989"/>
    <w:rsid w:val="006E7B4A"/>
    <w:rsid w:val="0071552D"/>
    <w:rsid w:val="00716CFC"/>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78B8"/>
    <w:rsid w:val="0080322B"/>
    <w:rsid w:val="0083490C"/>
    <w:rsid w:val="008507F2"/>
    <w:rsid w:val="00853209"/>
    <w:rsid w:val="008538DA"/>
    <w:rsid w:val="008603CA"/>
    <w:rsid w:val="00864A10"/>
    <w:rsid w:val="00875641"/>
    <w:rsid w:val="00883377"/>
    <w:rsid w:val="00883BDE"/>
    <w:rsid w:val="00884B07"/>
    <w:rsid w:val="008A085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63935"/>
    <w:rsid w:val="00A7512B"/>
    <w:rsid w:val="00A75676"/>
    <w:rsid w:val="00A85414"/>
    <w:rsid w:val="00A94352"/>
    <w:rsid w:val="00AA0BCA"/>
    <w:rsid w:val="00AA235B"/>
    <w:rsid w:val="00AA798B"/>
    <w:rsid w:val="00AB07C5"/>
    <w:rsid w:val="00AB1240"/>
    <w:rsid w:val="00AB4C88"/>
    <w:rsid w:val="00AB5E02"/>
    <w:rsid w:val="00AC0326"/>
    <w:rsid w:val="00AC4F2E"/>
    <w:rsid w:val="00AF3269"/>
    <w:rsid w:val="00B1785B"/>
    <w:rsid w:val="00B21C5E"/>
    <w:rsid w:val="00B72700"/>
    <w:rsid w:val="00B9709A"/>
    <w:rsid w:val="00BB746A"/>
    <w:rsid w:val="00BF2243"/>
    <w:rsid w:val="00BF4706"/>
    <w:rsid w:val="00C027A1"/>
    <w:rsid w:val="00C0532A"/>
    <w:rsid w:val="00C059F8"/>
    <w:rsid w:val="00C242A5"/>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7EC55A4"/>
    <w:rsid w:val="0E697CA7"/>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E9802D8"/>
    <w:rsid w:val="1FF86756"/>
    <w:rsid w:val="202F4F8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微软中国</Company>
  <Pages>10</Pages>
  <Words>2343</Words>
  <Characters>13358</Characters>
  <Lines>111</Lines>
  <Paragraphs>31</Paragraphs>
  <TotalTime>10</TotalTime>
  <ScaleCrop>false</ScaleCrop>
  <LinksUpToDate>false</LinksUpToDate>
  <CharactersWithSpaces>15670</CharactersWithSpaces>
  <Application>WPS Office_11.8.2.9022_F1E327BC-269C-435d-A152-05C5408002CA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2022-01-17T01:29:00Z</dcterms:created>
  <dc:creator>陈浩01</dc:creator>
  <cp:lastModifiedBy>应心茹</cp:lastModifiedBy>
  <cp:lastPrinted>2016-09-02T07:01:00Z</cp:lastPrinted>
  <dcterms:modified xsi:type="dcterms:W3CDTF">2023-06-09T07:51:18Z</dcterms:modified>
  <dc:title>温州银行“金鹿理财-温盈”1号银行理财计划风险揭示书</dc:title>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2052-11.8.2.9022</vt:lpwstr>
  </property>
</Properties>
</file>