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温盈”20055号开放式净值型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第4期371天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20055号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4</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3.2%-3.9%</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2023年6月14日至2023年6月20日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2024年6月19日</w:t>
            </w:r>
            <w:r>
              <w:rPr>
                <w:rFonts w:hint="eastAsia" w:ascii="宋体" w:hAnsi="宋体" w:eastAsia="宋体" w:cs="Times New Roman"/>
                <w:color w:val="000000"/>
                <w:kern w:val="0"/>
                <w:sz w:val="18"/>
                <w:szCs w:val="18"/>
                <w:u w:val="single"/>
                <w:lang w:val="en-US" w:eastAsia="zh-Hans" w:bidi="ar-SA"/>
              </w:rPr>
              <w:t>至2024年6月25日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2024年6月26日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“金鹿理财-温盈”20055号开放式净值型银行理财计划风险揭示书》、《温州银行“金鹿理财-温盈”20055号开放式净值型银行理财计划产品说明书》、《温州银行“金鹿理财-温盈”20055号开放式净值型（第</w:t>
            </w:r>
            <w:r>
              <w:rPr>
                <w:rFonts w:hint="eastAsia" w:ascii="宋体" w:hAnsi="宋体" w:eastAsia="宋体"/>
                <w:color w:val="000000"/>
                <w:sz w:val="18"/>
                <w:szCs w:val="20"/>
                <w:lang w:val="en-US" w:eastAsia="zh-Hans"/>
              </w:rPr>
              <w:t>4</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bx4Dr9uNyZXqQI6nvItvcjo0sjA=" w:salt="e9DY6miCeqiryQU0ZGT1X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73D8488"/>
    <w:rsid w:val="17DE7A15"/>
    <w:rsid w:val="3BEF0754"/>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2023-06-09T07:33:31Z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