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bookmarkStart w:id="0" w:name="_GoBack"/>
      <w:r>
        <w:rPr>
          <w:rFonts w:hint="eastAsia" w:ascii="黑体" w:hAnsi="Times New Roman" w:eastAsia="黑体"/>
          <w:color w:val="000000"/>
          <w:sz w:val="30"/>
          <w:szCs w:val="30"/>
          <w:lang w:val="en-US" w:eastAsia="zh-Hans"/>
        </w:rPr>
        <w:t>季享”3号开放</w:t>
      </w:r>
      <w:bookmarkEnd w:id="0"/>
      <w:r>
        <w:rPr>
          <w:rFonts w:hint="eastAsia" w:ascii="黑体" w:hAnsi="Times New Roman" w:eastAsia="黑体"/>
          <w:color w:val="000000"/>
          <w:sz w:val="30"/>
          <w:szCs w:val="30"/>
          <w:lang w:val="en-US" w:eastAsia="zh-Hans"/>
        </w:rPr>
        <w:t>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第9期91天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9</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2023年6月6日至2023年6月12日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2023年6月13日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2023年9月5日</w:t>
            </w:r>
            <w:r>
              <w:rPr>
                <w:rFonts w:hint="eastAsia" w:ascii="宋体" w:hAnsi="宋体" w:eastAsia="宋体" w:cs="Times New Roman"/>
                <w:color w:val="000000"/>
                <w:kern w:val="0"/>
                <w:sz w:val="18"/>
                <w:szCs w:val="18"/>
                <w:u w:val="single"/>
                <w:lang w:val="en-US" w:eastAsia="zh-Hans" w:bidi="ar-SA"/>
              </w:rPr>
              <w:t>至2023年9月11日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2023年9月12日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“金鹿理财-普惠季享”3号开放式净值型银行理财计划风险揭示书》、《温州银行“金鹿理财-普惠季享”3号开放式净值型银行理财计划产品说明书》、《温州银行“金鹿理财-普惠季享”3号开放式净值型（第</w:t>
            </w:r>
            <w:r>
              <w:rPr>
                <w:rFonts w:hint="eastAsia" w:ascii="宋体" w:hAnsi="宋体" w:eastAsia="宋体"/>
                <w:color w:val="000000"/>
                <w:sz w:val="18"/>
                <w:szCs w:val="20"/>
                <w:lang w:val="en-US" w:eastAsia="zh-Hans"/>
              </w:rPr>
              <w:t>9</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Cedvr5N/Y3Q/4B2qjwteA6SIB4k=" w:salt="lvIInPUxNO566wBotCWC7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031485"/>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E1BEFFB"/>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5</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2023-06-02T01:04:50Z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