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普惠颐养”20005号开放式净值型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第2期1094天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20005号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4.10%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2023年6月19日至2023年6月25日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2023年6月26日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2024年6月26日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2026年6月17日</w:t>
            </w:r>
            <w:r>
              <w:rPr>
                <w:rFonts w:hint="eastAsia" w:ascii="宋体" w:hAnsi="宋体" w:eastAsia="宋体" w:cs="Times New Roman"/>
                <w:color w:val="000000"/>
                <w:kern w:val="0"/>
                <w:sz w:val="18"/>
                <w:szCs w:val="18"/>
                <w:u w:val="single"/>
                <w:lang w:val="en-US" w:eastAsia="zh-Hans" w:bidi="ar-SA"/>
              </w:rPr>
              <w:t>至2026年6月23日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20005号开放式净值型银行理财计划风险揭示书》、《温州银行“金鹿理财-普惠颐养”20005号开放式净值型银行理财计划产品说明书》、《温州银行“金鹿理财-普惠颐养”20005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期1094天）银行理财计划开放认购（申购）申请书》和《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YnpQSeT7261lTclB8QWuX5Zb24=" w:salt="JP8O41a/V2ECMNmD1a9j8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0E31F3A"/>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2023-06-19T01:47:55Z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