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19018号开放式净值型银行理财计划产品说明书》、《温州银行“金鹿理财-温盈”19018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2019年8月29日至2019年9月3日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：本理财计划成立日为2019年9月4日，从成立日起，每</w:t>
      </w:r>
      <w:r>
        <w:rPr>
          <w:rFonts w:ascii="宋体" w:hAnsi="宋体"/>
          <w:sz w:val="18"/>
        </w:rPr>
        <w:t>【</w:t>
      </w:r>
      <w:r>
        <w:rPr>
          <w:rFonts w:hint="eastAsia" w:ascii="宋体" w:hAnsi="宋体"/>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本产品预计到期终止日为2029年9月4日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19018号开放式净值型银行理财计划风险揭示书》、《温州银行“金鹿理财”银行理财计划合约》、《温州银行“金鹿理财-温盈”19018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VlQmrw5LNcf0cbW+JroW7W6WbY=" w:salt="BURLEjKQ1pGQzAf2qldx1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5F724AF1"/>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2023-06-19T02:25:49Z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