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20056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20056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“金鹿理财-温盈”20056号开放式净值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20056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20056号开放式净值型银行理财计划产品说明书》、《温州银行“金鹿理财-温盈”20056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20056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温盈”20056号开放式净值型银行理财计划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20056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C1092220000250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2020年6月3日至2020年6月9日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首个投资运作周期的业绩比较基准为4.3%（年化）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本理财计划成立日为2020年6月10日。温州银行有权根据实际募集情况选择产品提前成立，若温州银行采取以上措施，温州银行将就产品相应要素的调整事宜于提前成立日前的一个工作日在温州银行网站予以公告。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《温州银行“金鹿理财-温盈”20056号开放式净值型（第i期）银行理财计划开放认购（申购）申请书》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《温州银行“金鹿理财-温盈”20056号开放式净值型（第i期）银行理财计划开放认购（申购）申请书》。投资运作周期到期时，该周期内的资金收益情况根据所投资资产组合的实际运作情况确定。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：本理财计划成立日为2020年6月10日，从成立日起，每</w:t>
      </w:r>
      <w:r>
        <w:rPr>
          <w:rFonts w:ascii="宋体" w:hAnsi="宋体"/>
          <w:sz w:val="18"/>
        </w:rPr>
        <w:t>【</w:t>
      </w:r>
      <w:r>
        <w:rPr>
          <w:rFonts w:hint="eastAsia" w:ascii="宋体" w:hAnsi="宋体"/>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本产品预计到期终止日为2030年6月10日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20056号开放式净值型银行理财计划风险揭示书》、《温州银行“金鹿理财”银行理财计划合约》、《温州银行“金鹿理财-温盈”20056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Wo0l9dC4HVR8HK472VaLrOYg74=" w:salt="7kPa5iGYis9ZuRBsa5D2Z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8B47F10"/>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2023-06-21T07:17:05Z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