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普惠季享”6号开放式净值型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第9期97天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“金鹿理财-普惠季享”</w:t>
            </w:r>
            <w:r>
              <w:rPr>
                <w:rFonts w:hint="eastAsia" w:ascii="宋体" w:hAnsi="宋体" w:eastAsia="宋体" w:cs="Times New Roman"/>
                <w:color w:val="000000"/>
                <w:kern w:val="0"/>
                <w:sz w:val="18"/>
                <w:szCs w:val="18"/>
                <w:u w:val="single"/>
                <w:lang w:val="en-US" w:eastAsia="zh-CN" w:bidi="ar-SA"/>
              </w:rPr>
              <w:t>6号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JX0006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9</w:t>
            </w:r>
            <w:r>
              <w:rPr>
                <w:rFonts w:hint="eastAsia" w:ascii="宋体" w:hAnsi="宋体" w:eastAsia="宋体" w:cs="宋体"/>
                <w:color w:val="000000"/>
                <w:kern w:val="0"/>
                <w:sz w:val="18"/>
                <w:szCs w:val="18"/>
                <w:lang w:val="en-US" w:eastAsia="zh-CN" w:bidi="ar-SA"/>
              </w:rPr>
              <w:t>期97天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2.9%-3.5%</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2023年6月27日至2023年7月3日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2023年7月4日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97天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2023年9月26日</w:t>
            </w:r>
            <w:r>
              <w:rPr>
                <w:rFonts w:hint="eastAsia" w:ascii="宋体" w:hAnsi="宋体" w:eastAsia="宋体" w:cs="Times New Roman"/>
                <w:color w:val="000000"/>
                <w:kern w:val="0"/>
                <w:sz w:val="18"/>
                <w:szCs w:val="18"/>
                <w:u w:val="single"/>
                <w:lang w:val="en-US" w:eastAsia="zh-Hans" w:bidi="ar-SA"/>
              </w:rPr>
              <w:t>至2023年10月8日</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2023年10月9日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“金鹿理财-普惠季享”6号开放式净值型银行理财计划风险揭示书》、《温州银行“金鹿理财-普惠季享”6号开放式净值型银行理财计划产品说明书》、《温州银行“金鹿理财-普惠季享”6号开放式净值型（第</w:t>
            </w:r>
            <w:r>
              <w:rPr>
                <w:rFonts w:hint="eastAsia" w:ascii="宋体" w:hAnsi="宋体" w:eastAsia="宋体"/>
                <w:color w:val="000000"/>
                <w:sz w:val="18"/>
                <w:szCs w:val="20"/>
                <w:lang w:val="en-US" w:eastAsia="zh-Hans"/>
              </w:rPr>
              <w:t>9</w:t>
            </w:r>
            <w:r>
              <w:rPr>
                <w:rFonts w:hint="eastAsia" w:ascii="宋体" w:hAnsi="宋体" w:eastAsia="宋体"/>
                <w:color w:val="000000"/>
                <w:sz w:val="18"/>
                <w:szCs w:val="20"/>
              </w:rPr>
              <w:t>期97天）银行理财计划开放认购（申购）申请书》和《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n+EPNtKWLSdaRSlj5/9d8uhXTXI=" w:salt="lzqDNvCY7W2D4PLq9kjfV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EE007A2"/>
    <w:rsid w:val="3BEF0754"/>
    <w:rsid w:val="511E88BC"/>
    <w:rsid w:val="7F7EC3B3"/>
    <w:rsid w:val="BBDDF786"/>
    <w:rsid w:val="E35BA10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等线" w:hAnsi="等线" w:eastAsia="等线"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4</TotalTime>
  <ScaleCrop>false</ScaleCrop>
  <LinksUpToDate>false</LinksUpToDate>
  <CharactersWithSpaces>1336</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2023-06-21T06:53:20Z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25583616BC744B882FE34564950C2AAA_42</vt:lpwstr>
  </property>
</Properties>
</file>