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“金鹿理财-温盈”19020号开放式净值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19020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19020号开放式净值型银行理财计划产品说明书》、《温州银行“金鹿理财-温盈”19020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温盈”19020号开放式净值型银行理财计划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C1092219000314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2019年9月5日至2019年9月10日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本理财计划成立日为2019年9月11日。温州银行有权根据实际募集情况选择产品提前成立，若温州银行采取以上措施，温州银行将就产品相应要素的调整事宜于提前成立日前的一个工作日在温州银行网站予以公告。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《温州银行“金鹿理财-温盈”19020号开放式净值型（第i期）银行理财计划开放认购（申购）申请书》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《温州银行“金鹿理财-温盈”19020号开放式净值型（第i期）银行理财计划开放认购（申购）申请书》。投资运作周期到期时，该周期内的资金收益情况根据所投资资产组合的实际运作情况确定。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：本理财计划成立日为2019年9月11日，从成立日起，每</w:t>
      </w:r>
      <w:r>
        <w:rPr>
          <w:rFonts w:ascii="宋体" w:hAnsi="宋体"/>
          <w:sz w:val="18"/>
        </w:rPr>
        <w:t>【</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本产品预计到期终止日为2029年9月11日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19020号开放式净值型银行理财计划风险揭示书》、《温州银行“金鹿理财”银行理财计划合约》、《温州银行“金鹿理财-温盈”19020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07MfKBaUaLt5s/nb1w08dtsZro=" w:salt="icRkH7kHxXse2Tj2yNAtF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1BD4473"/>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2023-06-30T07:00:58Z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