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“金鹿理财-温盈”19022号开放式净值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19022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19022号开放式净值型银行理财计划产品说明书》、《温州银行“金鹿理财-温盈”19022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温盈”19022号开放式净值型银行理财计划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C1092219000316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2019年9月12日至2019年9月17日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本理财计划成立日为2019年9月18日。温州银行有权根据实际募集情况选择产品提前成立，若温州银行采取以上措施，温州银行将就产品相应要素的调整事宜于提前成立日前的一个工作日在温州银行网站予以公告。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《温州银行“金鹿理财-温盈”19022号开放式净值型（第i期）银行理财计划开放认购（申购）申请书》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《温州银行“金鹿理财-温盈”19022号开放式净值型（第i期）银行理财计划开放认购（申购）申请书》。投资运作周期到期时，该周期内的资金收益情况根据所投资资产组合的实际运作情况确定。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：本理财计划成立日为2019年9月18日，从成立日起，每</w:t>
      </w:r>
      <w:r>
        <w:rPr>
          <w:rFonts w:ascii="宋体" w:hAnsi="宋体"/>
          <w:sz w:val="18"/>
        </w:rPr>
        <w:t>【</w:t>
      </w:r>
      <w:r>
        <w:rPr>
          <w:rFonts w:hint="eastAsia" w:ascii="宋体" w:hAnsi="宋体"/>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本产品预计到期终止日为2029年9月18日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19022号开放式净值型银行理财计划风险揭示书》、《温州银行“金鹿理财”银行理财计划合约》、《温州银行“金鹿理财-温盈”19022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5a6lYv1L4esn3IorSVjUX0sbows=" w:salt="fWT6N9DnRmlHi/DcOmNnl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4490E61"/>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2023-07-07T07:24:03Z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