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第30期28天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30</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2023年7月27日至2023年8月2日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2023年8月24日</w:t>
            </w:r>
            <w:r>
              <w:rPr>
                <w:rFonts w:hint="eastAsia" w:ascii="宋体" w:hAnsi="宋体" w:eastAsia="宋体" w:cs="Times New Roman"/>
                <w:color w:val="000000"/>
                <w:kern w:val="0"/>
                <w:sz w:val="18"/>
                <w:szCs w:val="18"/>
                <w:u w:val="single"/>
                <w:lang w:val="en-US" w:eastAsia="zh-Hans" w:bidi="ar-SA"/>
              </w:rPr>
              <w:t>至2023年8月30日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2023年8月31日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“金鹿理财-普惠月享”3号开放式净值型银行理财计划风险揭示书》、《温州银行“金鹿理财-普惠月享”3号开放式净值型银行理财计划产品说明书》、《温州银行“金鹿理财-普惠月享”3号开放式净值型（第</w:t>
            </w:r>
            <w:r>
              <w:rPr>
                <w:rFonts w:hint="eastAsia" w:ascii="宋体" w:hAnsi="宋体" w:eastAsia="宋体"/>
                <w:color w:val="000000"/>
                <w:sz w:val="18"/>
                <w:szCs w:val="20"/>
                <w:lang w:val="en-US" w:eastAsia="zh-Hans"/>
              </w:rPr>
              <w:t>30</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8cgdKvJ5BvmEwUYg4VgiZd1Ugg0=" w:salt="dWXgSlDJxHzy4a6GrKIwV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FF1E800"/>
    <w:rsid w:val="78C4328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2023-07-20T09:14:31Z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