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“金鹿理财-温盈”20010号开放式净值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20010号开放式净值型银行理财计划产品说明书》、《温州银行“金鹿理财-温盈”20010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C1092220000061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2020年2月3日至2020年2月9日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本理财计划成立日为2020年2月10日。温州银行有权根据实际募集情况选择产品提前成立，若温州银行采取以上措施，温州银行将就产品相应要素的调整事宜于提前成立日前的一个工作日在温州银行网站予以公告。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《温州银行“金鹿理财-温盈”20010号开放式净值型（第i期）银行理财计划开放认购（申购）申请书》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《温州银行“金鹿理财-温盈”20010号开放式净值型（第i期）银行理财计划开放认购（申购）申请书》。投资运作周期到期时，该周期内的资金收益情况根据所投资资产组合的实际运作情况确定。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：本理财计划成立日为2020年2月10日，从成立日起，每</w:t>
      </w:r>
      <w:r>
        <w:rPr>
          <w:rFonts w:ascii="宋体" w:hAnsi="宋体"/>
          <w:sz w:val="18"/>
        </w:rPr>
        <w:t>【</w:t>
      </w:r>
      <w:r>
        <w:rPr>
          <w:rFonts w:hint="eastAsia" w:ascii="宋体" w:hAnsi="宋体"/>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本产品预计到期终止日为2030年2月10日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20010号开放式净值型银行理财计划风险揭示书》、《温州银行“金鹿理财”银行理财计划合约》、《温州银行“金鹿理财-温盈”20010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DbqnNWltr6lPzOWEnIb2yu99F8=" w:salt="u/jF0K7yKC6fx2wUB2pnR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0962AC"/>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2023-07-31T02:07:23Z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