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19013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“金鹿理财-温盈”19013号开放式净值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19013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19013号开放式净值型银行理财计划产品说明书》、《温州银行“金鹿理财-温盈”19013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温盈”19013号开放式净值型银行理财计划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C1092219000307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2019年7月25日至2019年7月30日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本理财计划成立日为2019年7月31日。温州银行有权根据实际募集情况选择产品提前成立，若温州银行采取以上措施，温州银行将就产品相应要素的调整事宜于提前成立日前的一个工作日在温州银行网站予以公告。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《温州银行“金鹿理财-温盈”19013号开放式净值型（第i期）银行理财计划开放认购（申购）申请书》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《温州银行“金鹿理财-温盈”19013号开放式净值型（第i期）银行理财计划开放认购（申购）申请书》。投资运作周期到期时，该周期内的资金收益情况根据所投资资产组合的实际运作情况确定。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：本理财计划成立日为2019年7月31日，从成立日起，每</w:t>
      </w:r>
      <w:r>
        <w:rPr>
          <w:rFonts w:ascii="宋体" w:hAnsi="宋体"/>
          <w:sz w:val="18"/>
        </w:rPr>
        <w:t>【</w:t>
      </w:r>
      <w:r>
        <w:rPr>
          <w:rFonts w:hint="eastAsia" w:ascii="宋体" w:hAnsi="宋体"/>
          <w:sz w:val="18"/>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本产品预计到期终止日为2029年7月31日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19013号开放式净值型银行理财计划风险揭示书》、《温州银行“金鹿理财”银行理财计划合约》、《温州银行“金鹿理财-温盈”19013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jhCPbco8oGfHwglj1EBgeJqY7w=" w:salt="JaERhf7KnFrugQnayS4FQ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01B58C6"/>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2023-08-04T03:13:41Z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