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第31期28天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31</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2023年8月10日至2023年8月16日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2023年9月7日</w:t>
            </w:r>
            <w:r>
              <w:rPr>
                <w:rFonts w:hint="eastAsia" w:ascii="宋体" w:hAnsi="宋体" w:eastAsia="宋体" w:cs="Times New Roman"/>
                <w:color w:val="000000"/>
                <w:kern w:val="0"/>
                <w:sz w:val="18"/>
                <w:szCs w:val="18"/>
                <w:u w:val="single"/>
                <w:lang w:val="en-US" w:eastAsia="zh-Hans" w:bidi="ar-SA"/>
              </w:rPr>
              <w:t>至2023年9月13日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2023年9月14日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“金鹿理财-普惠月享”1号开放式净值型银行理财计划风险揭示书》、《温州银行“金鹿理财-普惠月享”1号开放式净值型银行理财计划产品说明书》、《温州银行“金鹿理财-普惠月享”1号开放式净值型（第</w:t>
            </w:r>
            <w:r>
              <w:rPr>
                <w:rFonts w:hint="eastAsia" w:ascii="宋体" w:hAnsi="宋体" w:eastAsia="宋体"/>
                <w:color w:val="000000"/>
                <w:sz w:val="18"/>
                <w:szCs w:val="20"/>
                <w:lang w:val="en-US" w:eastAsia="zh-Hans"/>
              </w:rPr>
              <w:t>31</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Oim1uR9u8lr1UWkZmg6YZIgWkDE=" w:salt="VC52vAHHWHtsokFcGlBfo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FDFD459"/>
    <w:rsid w:val="511E88BC"/>
    <w:rsid w:val="5B19513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2023-08-04T03:07:36Z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