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第31期28天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31</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2023年8月17日至2023年8月23日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2023年9月14日</w:t>
            </w:r>
            <w:r>
              <w:rPr>
                <w:rFonts w:hint="eastAsia" w:ascii="宋体" w:hAnsi="宋体" w:eastAsia="宋体" w:cs="Times New Roman"/>
                <w:color w:val="000000"/>
                <w:kern w:val="0"/>
                <w:sz w:val="18"/>
                <w:szCs w:val="18"/>
                <w:u w:val="single"/>
                <w:lang w:val="en-US" w:eastAsia="zh-Hans" w:bidi="ar-SA"/>
              </w:rPr>
              <w:t>至2023年9月20日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2023年9月21日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“金鹿理财-普惠月享”2号开放式净值型银行理财计划风险揭示书》、《温州银行“金鹿理财-普惠月享”2号开放式净值型银行理财计划产品说明书》、《温州银行“金鹿理财-普惠月享”2号开放式净值型（第</w:t>
            </w:r>
            <w:r>
              <w:rPr>
                <w:rFonts w:hint="eastAsia" w:ascii="宋体" w:hAnsi="宋体" w:eastAsia="宋体"/>
                <w:color w:val="000000"/>
                <w:sz w:val="18"/>
                <w:szCs w:val="20"/>
                <w:lang w:val="en-US" w:eastAsia="zh-Hans"/>
              </w:rPr>
              <w:t>31</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bookmarkStart w:id="0" w:name="_GoBack"/>
      <w:bookmarkEnd w:id="0"/>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mZs9Dww8UKgAaGfjgkx9edoUj9E=" w:salt="X3Q8TLqKSu6wxRDbwbu4L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56E7A70"/>
    <w:rsid w:val="3BEF0754"/>
    <w:rsid w:val="511E88BC"/>
    <w:rsid w:val="7F7EC3B3"/>
    <w:rsid w:val="BBDDF786"/>
    <w:rsid w:val="CDF756A5"/>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5</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2023-08-11T01:57:05Z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