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2023年8月11日至2023年8月17日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2025年8月13日</w:t>
            </w:r>
            <w:r>
              <w:rPr>
                <w:rFonts w:hint="eastAsia" w:ascii="宋体" w:hAnsi="宋体" w:eastAsia="宋体" w:cs="Times New Roman"/>
                <w:color w:val="000000"/>
                <w:kern w:val="0"/>
                <w:sz w:val="18"/>
                <w:szCs w:val="18"/>
                <w:u w:val="single"/>
                <w:lang w:val="en-US" w:eastAsia="zh-Hans" w:bidi="ar-SA"/>
              </w:rPr>
              <w:t>至2025年8月19日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“金鹿理财-温盈”19016号开放式净值型银行理财计划风险揭示书》、《温州银行“金鹿理财-温盈”19016号开放式净值型银行理财计划产品说明书》、《温州银行“金鹿理财-温盈”19016号开放式净值型（第</w:t>
            </w:r>
            <w:r>
              <w:rPr>
                <w:rFonts w:hint="eastAsia" w:ascii="宋体" w:hAnsi="宋体" w:eastAsia="宋体"/>
                <w:color w:val="000000"/>
                <w:sz w:val="18"/>
                <w:szCs w:val="20"/>
                <w:lang w:val="en-US" w:eastAsia="zh-Hans"/>
              </w:rPr>
              <w:t>3</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KDZY0MF9xjgoC2Mmve4yvd8s3Y=" w:salt="+6ns2W5lrwu5xfw9jqRc6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1C80D05"/>
    <w:rsid w:val="7F7EC3B3"/>
    <w:rsid w:val="BB5761A1"/>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2023-08-10T06:42:50Z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