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w:t>
      </w:r>
      <w:bookmarkStart w:id="0" w:name="_GoBack"/>
      <w:r>
        <w:rPr>
          <w:rFonts w:hint="eastAsia" w:ascii="黑体" w:hAnsi="Times New Roman" w:eastAsia="黑体"/>
          <w:color w:val="000000"/>
          <w:sz w:val="30"/>
          <w:szCs w:val="30"/>
          <w:lang w:val="en-US" w:eastAsia="zh-Hans"/>
        </w:rPr>
        <w:t>享”5号开放式净值型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2023年9月19日至2023年9月25日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2023年12月19日</w:t>
            </w:r>
            <w:r>
              <w:rPr>
                <w:rFonts w:hint="eastAsia" w:ascii="宋体" w:hAnsi="宋体" w:eastAsia="宋体" w:cs="Times New Roman"/>
                <w:color w:val="000000"/>
                <w:kern w:val="0"/>
                <w:sz w:val="18"/>
                <w:szCs w:val="18"/>
                <w:u w:val="single"/>
                <w:lang w:val="en-US" w:eastAsia="zh-Hans" w:bidi="ar-SA"/>
              </w:rPr>
              <w:t>至2023年12月25日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“金鹿理财-普惠季享”5号开放式净值型银行理财计划风险揭示书》、《温州银行“金鹿理财-普惠季享”5号开放式净值型银行理财计划产品说明书》、《温州银行“金鹿理财-普惠季享”5号开放式净值型（第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i6iv0hCyZuqJQOji0/1TQKOQsI=" w:salt="sfcBnkoMdnzRkmU7k93Q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DF9426E"/>
    <w:rsid w:val="77902A4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2023-09-14T08:08:49Z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