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普惠颐养”20021号开放式净值型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2023年10月11日至2023年10月17日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2024年10月16日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2026年10月8日</w:t>
            </w:r>
            <w:r>
              <w:rPr>
                <w:rFonts w:hint="eastAsia" w:ascii="宋体" w:hAnsi="宋体" w:eastAsia="宋体" w:cs="Times New Roman"/>
                <w:color w:val="000000"/>
                <w:kern w:val="0"/>
                <w:sz w:val="18"/>
                <w:szCs w:val="18"/>
                <w:u w:val="single"/>
                <w:lang w:val="en-US" w:eastAsia="zh-Hans" w:bidi="ar-SA"/>
              </w:rPr>
              <w:t>至2026年10月13日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20021号开放式净值型银行理财计划风险揭示书》、《温州银行“金鹿理财-普惠颐养”20021号开放式净值型银行理财计划产品说明书》、《温州银行“金鹿理财-普惠颐养”20021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R7tU0Yq7cHv06uSwc5xFveRpl4=" w:salt="tF7J3GjAWhJYjFg4AnNy8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F7EC3B3"/>
    <w:rsid w:val="7FE75DF0"/>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2023-10-07T02:14:56Z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