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23026</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23026</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126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23026</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23026</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23026</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23026</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23026</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C1092223000065</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126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2023年10月10日</w:t>
            </w:r>
            <w:r>
              <w:rPr>
                <w:rFonts w:hint="eastAsia"/>
                <w:sz w:val="18"/>
                <w:highlight w:val="none"/>
                <w:u w:val="single"/>
              </w:rPr>
              <w:t>至</w:t>
            </w:r>
            <w:r>
              <w:rPr>
                <w:rFonts w:hint="default"/>
                <w:color w:val="000000"/>
                <w:sz w:val="18"/>
                <w:highlight w:val="none"/>
                <w:u w:val="single"/>
              </w:rPr>
              <w:t>2023年10月16日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2023年10月10日</w:t>
      </w:r>
      <w:r>
        <w:rPr>
          <w:rFonts w:hint="eastAsia"/>
          <w:sz w:val="18"/>
          <w:highlight w:val="none"/>
        </w:rPr>
        <w:t>至</w:t>
      </w:r>
      <w:r>
        <w:rPr>
          <w:rFonts w:hint="default"/>
          <w:color w:val="000000"/>
          <w:sz w:val="18"/>
          <w:highlight w:val="none"/>
        </w:rPr>
        <w:t>2023年10月16日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2024年2月20日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15</w:t>
      </w:r>
      <w:r>
        <w:rPr>
          <w:rFonts w:hint="eastAsia"/>
          <w:sz w:val="18"/>
          <w:szCs w:val="18"/>
          <w:highlight w:val="none"/>
        </w:rPr>
        <w:t>%。到期时扣除托管费、销售服务费、固定管理费及其他费用（如有）后，如产品净值为1.012，此时，(1.012/1.00-1)×365/12</w:t>
      </w:r>
      <w:r>
        <w:rPr>
          <w:rFonts w:hint="default"/>
          <w:sz w:val="18"/>
          <w:szCs w:val="18"/>
          <w:highlight w:val="none"/>
        </w:rPr>
        <w:t>6</w:t>
      </w:r>
      <w:r>
        <w:rPr>
          <w:rFonts w:hint="eastAsia"/>
          <w:sz w:val="18"/>
          <w:szCs w:val="18"/>
          <w:highlight w:val="none"/>
        </w:rPr>
        <w:t>=3.</w:t>
      </w:r>
      <w:r>
        <w:rPr>
          <w:rFonts w:hint="default"/>
          <w:sz w:val="18"/>
          <w:szCs w:val="18"/>
          <w:highlight w:val="none"/>
        </w:rPr>
        <w:t>48</w:t>
      </w:r>
      <w:r>
        <w:rPr>
          <w:rFonts w:hint="eastAsia"/>
          <w:sz w:val="18"/>
          <w:szCs w:val="18"/>
          <w:highlight w:val="none"/>
        </w:rPr>
        <w:t>%&gt;3.</w:t>
      </w:r>
      <w:r>
        <w:rPr>
          <w:rFonts w:hint="default"/>
          <w:sz w:val="18"/>
          <w:szCs w:val="18"/>
          <w:highlight w:val="none"/>
        </w:rPr>
        <w:t>15</w:t>
      </w:r>
      <w:r>
        <w:rPr>
          <w:rFonts w:hint="eastAsia"/>
          <w:sz w:val="18"/>
          <w:szCs w:val="18"/>
          <w:highlight w:val="none"/>
        </w:rPr>
        <w:t>%，即投资收益超越业绩比较基准，则投资管理人对超过业绩比较基准部分收益收取浮动管理费，浮动管理费为：1,000,000.00×[1.012-1.00×(1+3.</w:t>
      </w:r>
      <w:r>
        <w:rPr>
          <w:rFonts w:hint="default"/>
          <w:sz w:val="18"/>
          <w:szCs w:val="18"/>
          <w:highlight w:val="none"/>
        </w:rPr>
        <w:t>15</w:t>
      </w:r>
      <w:r>
        <w:rPr>
          <w:rFonts w:hint="eastAsia"/>
          <w:sz w:val="18"/>
          <w:szCs w:val="18"/>
          <w:highlight w:val="none"/>
        </w:rPr>
        <w:t>%×12</w:t>
      </w:r>
      <w:r>
        <w:rPr>
          <w:rFonts w:hint="default"/>
          <w:sz w:val="18"/>
          <w:szCs w:val="18"/>
          <w:highlight w:val="none"/>
        </w:rPr>
        <w:t>6</w:t>
      </w:r>
      <w:r>
        <w:rPr>
          <w:rFonts w:hint="eastAsia"/>
          <w:sz w:val="18"/>
          <w:szCs w:val="18"/>
          <w:highlight w:val="none"/>
        </w:rPr>
        <w:t>/365)]×80%=</w:t>
      </w:r>
      <w:r>
        <w:rPr>
          <w:rFonts w:hint="default"/>
          <w:sz w:val="18"/>
          <w:szCs w:val="18"/>
          <w:highlight w:val="none"/>
        </w:rPr>
        <w:t>900</w:t>
      </w:r>
      <w:r>
        <w:rPr>
          <w:rFonts w:hint="eastAsia"/>
          <w:sz w:val="18"/>
          <w:szCs w:val="18"/>
          <w:highlight w:val="none"/>
          <w:lang w:val="en-US" w:eastAsia="zh-Hans"/>
        </w:rPr>
        <w:t>.</w:t>
      </w:r>
      <w:r>
        <w:rPr>
          <w:rFonts w:hint="default"/>
          <w:sz w:val="18"/>
          <w:szCs w:val="18"/>
          <w:highlight w:val="none"/>
          <w:lang w:eastAsia="zh-Hans"/>
        </w:rPr>
        <w:t>82</w:t>
      </w:r>
      <w:r>
        <w:rPr>
          <w:rFonts w:hint="eastAsia"/>
          <w:sz w:val="18"/>
          <w:szCs w:val="18"/>
          <w:highlight w:val="none"/>
        </w:rPr>
        <w:t>（元）。扣除浮动管理费后，客户最终收益为：1,000,000.00×（1.012-1.00）-900.82=</w:t>
      </w:r>
      <w:r>
        <w:rPr>
          <w:rFonts w:hint="default"/>
          <w:sz w:val="18"/>
          <w:szCs w:val="18"/>
          <w:highlight w:val="none"/>
          <w:lang w:eastAsia="zh-CN"/>
        </w:rPr>
        <w:t>11099</w:t>
      </w:r>
      <w:r>
        <w:rPr>
          <w:rFonts w:hint="eastAsia"/>
          <w:sz w:val="18"/>
          <w:szCs w:val="18"/>
          <w:highlight w:val="none"/>
          <w:lang w:val="en-US" w:eastAsia="zh-Hans"/>
        </w:rPr>
        <w:t>.</w:t>
      </w:r>
      <w:r>
        <w:rPr>
          <w:rFonts w:hint="default"/>
          <w:sz w:val="18"/>
          <w:szCs w:val="18"/>
          <w:highlight w:val="none"/>
          <w:lang w:eastAsia="zh-Hans"/>
        </w:rPr>
        <w:t>18</w:t>
      </w:r>
      <w:r>
        <w:rPr>
          <w:rFonts w:hint="eastAsia"/>
          <w:sz w:val="18"/>
          <w:szCs w:val="18"/>
          <w:highlight w:val="none"/>
        </w:rPr>
        <w:t>（元），产品到期时，客户获得的实际收益相当于达到年化收益率水平为：</w:t>
      </w:r>
      <w:r>
        <w:rPr>
          <w:rFonts w:hint="eastAsia"/>
          <w:sz w:val="18"/>
          <w:szCs w:val="18"/>
          <w:highlight w:val="none"/>
          <w:lang w:val="en-US" w:eastAsia="zh-CN"/>
        </w:rPr>
        <w:t>11099.18</w:t>
      </w:r>
      <w:r>
        <w:rPr>
          <w:rFonts w:hint="eastAsia"/>
          <w:sz w:val="18"/>
          <w:szCs w:val="18"/>
          <w:highlight w:val="none"/>
        </w:rPr>
        <w:t>/1,000,000.00×365/12</w:t>
      </w:r>
      <w:r>
        <w:rPr>
          <w:rFonts w:hint="default"/>
          <w:sz w:val="18"/>
          <w:szCs w:val="18"/>
          <w:highlight w:val="none"/>
        </w:rPr>
        <w:t>6</w:t>
      </w:r>
      <w:r>
        <w:rPr>
          <w:rFonts w:hint="eastAsia"/>
          <w:sz w:val="18"/>
          <w:szCs w:val="18"/>
          <w:highlight w:val="none"/>
        </w:rPr>
        <w:t>=3.</w:t>
      </w:r>
      <w:r>
        <w:rPr>
          <w:rFonts w:hint="default"/>
          <w:sz w:val="18"/>
          <w:szCs w:val="18"/>
          <w:highlight w:val="none"/>
        </w:rPr>
        <w:t>22</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15</w:t>
      </w:r>
      <w:r>
        <w:rPr>
          <w:rFonts w:hint="eastAsia"/>
          <w:sz w:val="18"/>
          <w:szCs w:val="18"/>
          <w:highlight w:val="none"/>
        </w:rPr>
        <w:t>%。到期时扣除托管费、销售服务费、固定管理费及其他费用（如有）后，如产品净值为1.01，此时，(1.01/1.00-1)×365/12</w:t>
      </w:r>
      <w:r>
        <w:rPr>
          <w:rFonts w:hint="default"/>
          <w:sz w:val="18"/>
          <w:szCs w:val="18"/>
          <w:highlight w:val="none"/>
        </w:rPr>
        <w:t>6</w:t>
      </w:r>
      <w:r>
        <w:rPr>
          <w:rFonts w:hint="eastAsia"/>
          <w:sz w:val="18"/>
          <w:szCs w:val="18"/>
          <w:highlight w:val="none"/>
        </w:rPr>
        <w:t>=</w:t>
      </w:r>
      <w:r>
        <w:rPr>
          <w:rFonts w:hint="default"/>
          <w:sz w:val="18"/>
          <w:szCs w:val="18"/>
          <w:highlight w:val="none"/>
        </w:rPr>
        <w:t>2</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%&lt;3.</w:t>
      </w:r>
      <w:r>
        <w:rPr>
          <w:rFonts w:hint="default"/>
          <w:sz w:val="18"/>
          <w:szCs w:val="18"/>
          <w:highlight w:val="none"/>
        </w:rPr>
        <w:t>15</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sz w:val="18"/>
          <w:szCs w:val="18"/>
          <w:highlight w:val="none"/>
        </w:rPr>
        <w:t>.</w:t>
      </w:r>
      <w:r>
        <w:rPr>
          <w:rFonts w:hint="default"/>
          <w:sz w:val="18"/>
          <w:szCs w:val="18"/>
          <w:highlight w:val="none"/>
        </w:rPr>
        <w:t>15</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23026</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WnoGOoywEqAIpUub2S0bT9oVzUw=" w:salt="rN+hxy1VMjwe8cyTHDiXJ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2FA30833"/>
    <w:rsid w:val="305C00F9"/>
    <w:rsid w:val="313A7139"/>
    <w:rsid w:val="31AC46DA"/>
    <w:rsid w:val="32683389"/>
    <w:rsid w:val="3318043A"/>
    <w:rsid w:val="34F321CC"/>
    <w:rsid w:val="36C936FE"/>
    <w:rsid w:val="38FC2B02"/>
    <w:rsid w:val="39766FF2"/>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4</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2023-10-07T02:20:50Z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