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color w:val="000000"/>
          <w:sz w:val="30"/>
          <w:szCs w:val="30"/>
          <w:u w:val="single"/>
        </w:rPr>
        <w:t>20038</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20038</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“金鹿理财-温盈”20038号开放式净值</w:t>
      </w:r>
      <w:r>
        <w:rPr>
          <w:rFonts w:hint="eastAsia"/>
          <w:szCs w:val="21"/>
        </w:rPr>
        <w:t>型（第i期）银行理财计划开放认购（申购）申请书》约定为准。根据温</w:t>
      </w:r>
      <w:r>
        <w:rPr>
          <w:rFonts w:hint="eastAsia" w:ascii="宋体" w:hAnsi="宋体"/>
          <w:szCs w:val="21"/>
        </w:rPr>
        <w:t>州银行内部风险评级标准，该产品的风险等级为</w:t>
      </w:r>
      <w:r>
        <w:rPr>
          <w:rFonts w:hint="eastAsia" w:ascii="宋体" w:hAnsi="宋体"/>
          <w:szCs w:val="21"/>
          <w:u w:val="single"/>
        </w:rPr>
        <w:t>PR2级</w:t>
      </w:r>
      <w:r>
        <w:rPr>
          <w:rFonts w:hint="eastAsia" w:ascii="宋体" w:hAnsi="宋体"/>
          <w:szCs w:val="21"/>
        </w:rPr>
        <w:t>（稳健型）：总体风险程度较低，银行不承诺本金保障但本金损失可能性很小，产品收益随投资表现变动。本理财产品适合客户：经温州银行评估为稳健型、平衡型、进取型、激进型的个人投资者。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20038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20038号开放式净值型银行理财计划产品说明书》、《温州银行“金鹿理财-温盈”20038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20038</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温盈”20038号开放式净值型银行理财计划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20038</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YJ2038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C1092220000089</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根据温州银行内部风险评级标准，本产品的风险等级为PR2级（稳健型）：总体风险程度较低，银行不承诺本金保障但本金损失可能性很小，产品收益随投资表现变动。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rPr>
              <w:t>2020年4月15日至2020年4月21日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首个投资运作周期的业绩比较基准为4.25%（年化）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本理财计划成立日为2020年4月22日。温州银行有权根据实际募集情况选择产品提前成立，若温州银行采取以上措施，温州银行将就产品相应要素的调整事宜于提前成立日前的一个工作日在温州银行网站予以公告。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182</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182</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《温州银行“金鹿理财-温盈”20038号开放式净值型（第i期）银行理财计划开放认购（申购）申请书》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千份的整数倍。单户累计最大购买金额2000万元。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1、投资对象</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债券回购、货币市场工具、债券等债权类资产，包括但不限于银行间市场和证券交易所市场债权性资产、固定收益类非标准化债权资产、资产管理计划、信托计划及其他符合监管要求的债权类资产等投资标的，部分可投资于权益类资产。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符合监管要求的权益类资产　</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b/>
          <w:bCs/>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理财产品投资所涉及的证券交易所遇法定节假日或其他原因暂停营业时，或因任何不可抗力致使无法准确评估资产价值时，或存在中国银保监会认定的导致无法准确估值的其它情形时，可暂停估值，由此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《温州银行“金鹿理财-温盈”20038号开放式净值型（第i期）银行理财计划开放认购（申购）申请书》。投资运作周期到期时，该周期内的资金收益情况根据所投资资产组合的实际运作情况确定。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：本理财计划成立日为2020年4月22日，从成立日起，每</w:t>
      </w:r>
      <w:r>
        <w:rPr>
          <w:rFonts w:ascii="宋体" w:hAnsi="宋体"/>
          <w:sz w:val="18"/>
        </w:rPr>
        <w:t>【</w:t>
      </w:r>
      <w:r>
        <w:rPr>
          <w:rFonts w:hint="eastAsia" w:ascii="宋体" w:hAnsi="宋体"/>
          <w:color w:val="000000"/>
          <w:sz w:val="18"/>
        </w:rPr>
        <w:t>182</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182</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）投资者可于开放期内向温州银行提出赎回申请，温州银行按照先申请、先赎回原则确认赎回申请，如该赎回日内净赎回份额合计超过理财产品总份额的2</w:t>
      </w:r>
      <w:r>
        <w:rPr>
          <w:sz w:val="18"/>
          <w:szCs w:val="18"/>
        </w:rPr>
        <w:t>0%，则发生</w:t>
      </w:r>
      <w:r>
        <w:rPr>
          <w:rFonts w:hint="eastAsia"/>
          <w:sz w:val="18"/>
          <w:szCs w:val="18"/>
        </w:rPr>
        <w:t>巨额赎回事件，温州银行有权拒绝接受超过2</w:t>
      </w:r>
      <w:r>
        <w:rPr>
          <w:sz w:val="18"/>
          <w:szCs w:val="18"/>
        </w:rPr>
        <w:t>0%以上部分的赎回申请。</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val="en-US" w:eastAsia="zh-Hans"/>
        </w:rPr>
        <w:t>千</w:t>
      </w:r>
      <w:r>
        <w:rPr>
          <w:rFonts w:hint="eastAsia"/>
          <w:sz w:val="18"/>
          <w:szCs w:val="18"/>
        </w:rPr>
        <w:t>元或人民币</w:t>
      </w:r>
      <w:r>
        <w:rPr>
          <w:sz w:val="18"/>
          <w:szCs w:val="18"/>
        </w:rPr>
        <w:t>1</w:t>
      </w:r>
      <w:r>
        <w:rPr>
          <w:rFonts w:hint="eastAsia"/>
          <w:sz w:val="18"/>
          <w:szCs w:val="18"/>
          <w:lang w:val="en-US"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sz w:val="18"/>
          <w:szCs w:val="18"/>
        </w:rPr>
        <w:t>5.</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6</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【终止（提前终止）】</w:t>
      </w:r>
    </w:p>
    <w:p>
      <w:pPr>
        <w:adjustRightInd w:val="0"/>
        <w:snapToGrid w:val="0"/>
        <w:spacing w:line="286" w:lineRule="auto"/>
        <w:rPr>
          <w:sz w:val="18"/>
          <w:szCs w:val="18"/>
        </w:rPr>
      </w:pPr>
      <w:r>
        <w:rPr>
          <w:rFonts w:hint="eastAsia"/>
          <w:color w:val="000000"/>
          <w:sz w:val="18"/>
          <w:szCs w:val="18"/>
        </w:rPr>
        <w:t>本产品预计到期终止日为2030年4月22日</w:t>
      </w:r>
      <w:r>
        <w:rPr>
          <w:rFonts w:hint="eastAsia"/>
          <w:color w:val="000000"/>
          <w:sz w:val="18"/>
        </w:rPr>
        <w:t>，</w:t>
      </w:r>
      <w:r>
        <w:rPr>
          <w:rFonts w:hint="eastAsia"/>
          <w:sz w:val="18"/>
          <w:szCs w:val="18"/>
        </w:rPr>
        <w:t>如遇国家金融政策出现重大调整并影响到本产品的正常运行或温州银行有合理理由认为将影响本理财计划正常运作的其他情形时，银行有权但无义务提前终止本产品。</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1"/>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76" w:lineRule="auto"/>
        <w:rPr>
          <w:b/>
          <w:sz w:val="18"/>
          <w:szCs w:val="18"/>
        </w:rPr>
      </w:pPr>
      <w:r>
        <w:rPr>
          <w:rFonts w:hint="eastAsia"/>
          <w:sz w:val="18"/>
          <w:szCs w:val="18"/>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温盈”20038号开放式净值型银行理财计划风险揭示书》、《温州银行“金鹿理财”银行理财计划合约》、《温州银行“金鹿理财-温盈”20038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6</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10</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Ak4rpjwOOpQi7ox1JArZuZm6KJA=" w:salt="hkHYTHXU3K6HXVG62SVrhg=="/>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914E7"/>
    <w:rsid w:val="000A000E"/>
    <w:rsid w:val="000A6768"/>
    <w:rsid w:val="000A76AD"/>
    <w:rsid w:val="000B6643"/>
    <w:rsid w:val="000C4E56"/>
    <w:rsid w:val="000E4DFB"/>
    <w:rsid w:val="001174B1"/>
    <w:rsid w:val="001327C2"/>
    <w:rsid w:val="001513E8"/>
    <w:rsid w:val="00172A27"/>
    <w:rsid w:val="00174C1E"/>
    <w:rsid w:val="00175BC0"/>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78AD"/>
    <w:rsid w:val="004F56C1"/>
    <w:rsid w:val="0050183B"/>
    <w:rsid w:val="00514DB5"/>
    <w:rsid w:val="005236A4"/>
    <w:rsid w:val="00526355"/>
    <w:rsid w:val="00541381"/>
    <w:rsid w:val="00543E6B"/>
    <w:rsid w:val="005447D7"/>
    <w:rsid w:val="0054786A"/>
    <w:rsid w:val="00565D6D"/>
    <w:rsid w:val="00595828"/>
    <w:rsid w:val="005D00A7"/>
    <w:rsid w:val="005F0ADF"/>
    <w:rsid w:val="00606B12"/>
    <w:rsid w:val="00635890"/>
    <w:rsid w:val="006371D5"/>
    <w:rsid w:val="00645D61"/>
    <w:rsid w:val="00670ACF"/>
    <w:rsid w:val="00680B55"/>
    <w:rsid w:val="006871D5"/>
    <w:rsid w:val="006940BB"/>
    <w:rsid w:val="006A44DB"/>
    <w:rsid w:val="006A4DCA"/>
    <w:rsid w:val="006E0989"/>
    <w:rsid w:val="006E7B4A"/>
    <w:rsid w:val="0071552D"/>
    <w:rsid w:val="00716CFC"/>
    <w:rsid w:val="0072441B"/>
    <w:rsid w:val="007418E8"/>
    <w:rsid w:val="007420B8"/>
    <w:rsid w:val="00751573"/>
    <w:rsid w:val="00781E33"/>
    <w:rsid w:val="007946C3"/>
    <w:rsid w:val="007A0DD0"/>
    <w:rsid w:val="007A2668"/>
    <w:rsid w:val="007B319B"/>
    <w:rsid w:val="007B43C7"/>
    <w:rsid w:val="007B4F0A"/>
    <w:rsid w:val="007D5309"/>
    <w:rsid w:val="007D6AB9"/>
    <w:rsid w:val="007D74E0"/>
    <w:rsid w:val="007E78B8"/>
    <w:rsid w:val="0080322B"/>
    <w:rsid w:val="0083490C"/>
    <w:rsid w:val="008507F2"/>
    <w:rsid w:val="00853209"/>
    <w:rsid w:val="008538DA"/>
    <w:rsid w:val="008603CA"/>
    <w:rsid w:val="00864A10"/>
    <w:rsid w:val="00875641"/>
    <w:rsid w:val="00883377"/>
    <w:rsid w:val="00883BDE"/>
    <w:rsid w:val="00884B07"/>
    <w:rsid w:val="008A085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63935"/>
    <w:rsid w:val="00A7512B"/>
    <w:rsid w:val="00A75676"/>
    <w:rsid w:val="00A85414"/>
    <w:rsid w:val="00A94352"/>
    <w:rsid w:val="00AA0BCA"/>
    <w:rsid w:val="00AA235B"/>
    <w:rsid w:val="00AA798B"/>
    <w:rsid w:val="00AB07C5"/>
    <w:rsid w:val="00AB1240"/>
    <w:rsid w:val="00AB4C88"/>
    <w:rsid w:val="00AB5E02"/>
    <w:rsid w:val="00AC0326"/>
    <w:rsid w:val="00AC4F2E"/>
    <w:rsid w:val="00AF3269"/>
    <w:rsid w:val="00B1785B"/>
    <w:rsid w:val="00B21C5E"/>
    <w:rsid w:val="00B72700"/>
    <w:rsid w:val="00B9709A"/>
    <w:rsid w:val="00BB746A"/>
    <w:rsid w:val="00BF2243"/>
    <w:rsid w:val="00BF4706"/>
    <w:rsid w:val="00C027A1"/>
    <w:rsid w:val="00C0532A"/>
    <w:rsid w:val="00C059F8"/>
    <w:rsid w:val="00C242A5"/>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7EC55A4"/>
    <w:rsid w:val="0E697CA7"/>
    <w:rsid w:val="0F1A3EC9"/>
    <w:rsid w:val="0F3A26CB"/>
    <w:rsid w:val="10D46D68"/>
    <w:rsid w:val="110A015B"/>
    <w:rsid w:val="11AD367A"/>
    <w:rsid w:val="12AF54F8"/>
    <w:rsid w:val="12C37B94"/>
    <w:rsid w:val="12C50DEC"/>
    <w:rsid w:val="15217A25"/>
    <w:rsid w:val="17277EF5"/>
    <w:rsid w:val="17D47E76"/>
    <w:rsid w:val="1A0C55B0"/>
    <w:rsid w:val="1B042A21"/>
    <w:rsid w:val="1B791582"/>
    <w:rsid w:val="1B8D49E4"/>
    <w:rsid w:val="1E9802D8"/>
    <w:rsid w:val="1FF86756"/>
    <w:rsid w:val="21716EFD"/>
    <w:rsid w:val="228F020A"/>
    <w:rsid w:val="243D7238"/>
    <w:rsid w:val="25385D7F"/>
    <w:rsid w:val="25D455A1"/>
    <w:rsid w:val="284D2E1D"/>
    <w:rsid w:val="306F7311"/>
    <w:rsid w:val="31253F01"/>
    <w:rsid w:val="33157C11"/>
    <w:rsid w:val="34B42407"/>
    <w:rsid w:val="35EA1207"/>
    <w:rsid w:val="36E42715"/>
    <w:rsid w:val="382F302B"/>
    <w:rsid w:val="38747519"/>
    <w:rsid w:val="38E45900"/>
    <w:rsid w:val="39C8686F"/>
    <w:rsid w:val="3BE35F9B"/>
    <w:rsid w:val="3F063D4E"/>
    <w:rsid w:val="3FC979F3"/>
    <w:rsid w:val="40076C80"/>
    <w:rsid w:val="42A87CFF"/>
    <w:rsid w:val="47F32BE2"/>
    <w:rsid w:val="497C717E"/>
    <w:rsid w:val="49815F2A"/>
    <w:rsid w:val="49C633C6"/>
    <w:rsid w:val="4A2E173D"/>
    <w:rsid w:val="4ABC78E8"/>
    <w:rsid w:val="4ED34292"/>
    <w:rsid w:val="4FC865FE"/>
    <w:rsid w:val="524916E3"/>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4BB4210"/>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10</Pages>
  <Words>2343</Words>
  <Characters>13358</Characters>
  <Lines>111</Lines>
  <Paragraphs>31</Paragraphs>
  <TotalTime>10</TotalTime>
  <ScaleCrop>false</ScaleCrop>
  <LinksUpToDate>false</LinksUpToDate>
  <CharactersWithSpaces>15670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2023-10-07T03:11:07Z</dcterms:modified>
  <dc:title>温州银行“金鹿理财-温盈”1号银行理财计划风险揭示书</dc:title>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ies>
</file>