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21045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21045</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21045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21045</w:t>
      </w:r>
      <w:r>
        <w:rPr>
          <w:rFonts w:hint="eastAsia" w:ascii="宋体" w:hAnsi="宋体"/>
          <w:szCs w:val="21"/>
        </w:rPr>
        <w:t>号开放式净值型银行理财计划产品说明书》、《温州银行“金鹿理财-普惠颐养”</w:t>
      </w:r>
      <w:r>
        <w:rPr>
          <w:rFonts w:hint="default"/>
          <w:color w:val="000000"/>
          <w:szCs w:val="21"/>
        </w:rPr>
        <w:t>21045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21045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C1092221000185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2021年11月17日至2021年11月23日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本理财计划成立日为2021年11月24日。温州银行有权根据实际募集情况选择产品提前成立，若温州银行采取以上措施，温州银行将就产品相应要素的调整事宜于提前成立日前的一个工作日在温州银行网站予以公告。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21045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21045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21045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：本理财计划成立日为2021年11月24日，从成立日起，每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本产品预计到期终止日为2033年11月24日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21045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21045</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21045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97jNBH7dEoT2W+vGuqiQNqsrD8=" w:salt="OEVy7tSIuj+722TSID2Ka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AC51548"/>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9A903BE"/>
    <w:rsid w:val="7A8D5E63"/>
    <w:rsid w:val="7C002445"/>
    <w:rsid w:val="7C1A5C70"/>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23</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2022-03-02T18:57:00Z</dcterms:created>
  <dc:creator>潘伟蕾</dc:creator>
  <cp:lastModifiedBy>应心茹</cp:lastModifiedBy>
  <cp:lastPrinted>2012-11-28T18:11:00Z</cp:lastPrinted>
  <dcterms:modified xsi:type="dcterms:W3CDTF">2023-11-10T02:56:33Z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