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普惠月享”3号开放式净值型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第34期28天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“金鹿理财-普惠月享”</w:t>
            </w:r>
            <w:r>
              <w:rPr>
                <w:rFonts w:hint="eastAsia" w:ascii="宋体" w:hAnsi="宋体" w:eastAsia="宋体" w:cs="Times New Roman"/>
                <w:color w:val="000000"/>
                <w:kern w:val="0"/>
                <w:sz w:val="18"/>
                <w:szCs w:val="18"/>
                <w:u w:val="single"/>
                <w:lang w:val="en-US" w:eastAsia="zh-CN" w:bidi="ar-SA"/>
              </w:rPr>
              <w:t>3号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34</w:t>
            </w:r>
            <w:r>
              <w:rPr>
                <w:rFonts w:hint="eastAsia" w:ascii="宋体" w:hAnsi="宋体" w:eastAsia="宋体" w:cs="宋体"/>
                <w:color w:val="000000"/>
                <w:kern w:val="0"/>
                <w:sz w:val="18"/>
                <w:szCs w:val="18"/>
                <w:lang w:val="en-US" w:eastAsia="zh-CN" w:bidi="ar-SA"/>
              </w:rPr>
              <w:t>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2.7%-3.3%</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2023年11月16日至2023年11月22日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2023年11月23日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2023年12月14日</w:t>
            </w:r>
            <w:r>
              <w:rPr>
                <w:rFonts w:hint="eastAsia" w:ascii="宋体" w:hAnsi="宋体" w:eastAsia="宋体" w:cs="Times New Roman"/>
                <w:color w:val="000000"/>
                <w:kern w:val="0"/>
                <w:sz w:val="18"/>
                <w:szCs w:val="18"/>
                <w:u w:val="single"/>
                <w:lang w:val="en-US" w:eastAsia="zh-Hans" w:bidi="ar-SA"/>
              </w:rPr>
              <w:t>至2023年12月20日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2023年12月21日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“金鹿理财-普惠月享”3号开放式净值型银行理财计划风险揭示书》、《温州银行“金鹿理财-普惠月享”3号开放式净值型银行理财计划产品说明书》、《温州银行“金鹿理财-普惠月享”3号开放式净值型（第</w:t>
            </w:r>
            <w:r>
              <w:rPr>
                <w:rFonts w:hint="eastAsia" w:ascii="宋体" w:hAnsi="宋体" w:eastAsia="宋体"/>
                <w:color w:val="000000"/>
                <w:sz w:val="18"/>
                <w:szCs w:val="20"/>
                <w:lang w:val="en-US" w:eastAsia="zh-Hans"/>
              </w:rPr>
              <w:t>34</w:t>
            </w:r>
            <w:r>
              <w:rPr>
                <w:rFonts w:hint="eastAsia" w:ascii="宋体" w:hAnsi="宋体" w:eastAsia="宋体"/>
                <w:color w:val="000000"/>
                <w:sz w:val="18"/>
                <w:szCs w:val="20"/>
              </w:rPr>
              <w:t>期28天）银行理财计划开放认购（申购）申请书》和《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dit="readOnly" w:enforcement="1" w:cryptProviderType="rsaFull" w:cryptAlgorithmClass="hash" w:cryptAlgorithmType="typeAny" w:cryptAlgorithmSid="4" w:cryptSpinCount="0" w:hash="KoNk8y+uvmyc0j/TQFBfDXmgFRk=" w:salt="fk8pf+fMZmILhDXj99zO8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2141042"/>
    <w:rsid w:val="3BEF0754"/>
    <w:rsid w:val="511E88BC"/>
    <w:rsid w:val="7F7EC3B3"/>
    <w:rsid w:val="BBDDF786"/>
    <w:rsid w:val="E7EC35E9"/>
    <w:rsid w:val="EAFE2858"/>
    <w:rsid w:val="FFF1D5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2023-11-10T02:28:27Z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