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“金鹿理财-温盈”19002号开放式净值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19002号开放式净值型银行理财计划产品说明书》、《温州银行“金鹿理财-温盈”19002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w:t>
      </w:r>
      <w:bookmarkStart w:id="0" w:name="_GoBack"/>
      <w:bookmarkEnd w:id="0"/>
      <w:r>
        <w:rPr>
          <w:rFonts w:hint="eastAsia" w:ascii="宋体" w:hAnsi="宋体"/>
          <w:szCs w:val="21"/>
        </w:rPr>
        <w:t>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2019年5月30日至2019年6月5日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本理财计划成立日为2019年6月6日。温州银行有权根据实际募集情况选择产品提前成立，若温州银行采取以上措施，温州银行将就产品相应要素的调整事宜于提前成立日前的一个工作日在温州银行网站予以公告。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：本理财计划成立日为2019年6月6日，从成立日起，每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本产品预计到期终止日为2029年6月6日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19002号开放式净值型银行理财计划风险揭示书》、《温州银行“金鹿理财”银行理财计划合约》、《温州银行“金鹿理财-温盈”19002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tkvy+/LDuLUud+DLhGmzTwXgNk=" w:salt="tqanOhEu/HutClj+chKLw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7AA3AB9"/>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17</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2023-11-24T07:36:23Z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