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19007号开放式净值型银行理财计划产品说明书》、《温州银行“金鹿理财-温盈”19007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2019年7月4日至2019年7月9日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540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540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：本理财计划成立日为2019年7月10日，从成立日起，每</w:t>
      </w:r>
      <w:r>
        <w:rPr>
          <w:rFonts w:ascii="宋体" w:hAnsi="宋体"/>
          <w:sz w:val="18"/>
        </w:rPr>
        <w:t>【</w:t>
      </w:r>
      <w:r>
        <w:rPr>
          <w:rFonts w:hint="eastAsia" w:ascii="宋体" w:hAnsi="宋体"/>
          <w:color w:val="000000"/>
          <w:sz w:val="18"/>
        </w:rPr>
        <w:t>540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540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本产品预计到期终止日为2029年7月10日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19007号开放式净值型银行理财计划风险揭示书》、《温州银行“金鹿理财”银行理财计划合约》、《温州银行“金鹿理财-温盈”19007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9p5PHyS+9Y2rVhgXhn15Aek5oV0=" w:salt="wbPO5V2ue4o6ZckEDUSTj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5A5064"/>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2023-12-07T02:52:26Z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