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20014号开放式净值型银行理财计划产品说明书》、《温州银行“金鹿理财-温盈”20014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2020年2月10日至2020年2月16日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：本理财计划成立日为2020年2月17日，从成立日起，每</w:t>
      </w:r>
      <w:r>
        <w:rPr>
          <w:rFonts w:ascii="宋体" w:hAnsi="宋体"/>
          <w:sz w:val="18"/>
        </w:rPr>
        <w:t>【</w:t>
      </w:r>
      <w:r>
        <w:rPr>
          <w:rFonts w:hint="eastAsia" w:ascii="宋体" w:hAnsi="宋体"/>
          <w:color w:val="000000"/>
          <w:sz w:val="18"/>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本产品预计到期终止日为2030年2月17日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20014号开放式净值型银行理财计划风险揭示书》、《温州银行“金鹿理财”银行理财计划合约》、《温州银行“金鹿理财-温盈”20014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9F9PR9V7MIqnCG2CFt4hO+2O+70=" w:salt="4m8qYLK7B2jZrpvkC2rW8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A8A7590"/>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2023-12-07T02:57:34Z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