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bookmarkStart w:id="0" w:name="_GoBack"/>
      <w:bookmarkEnd w:id="0"/>
      <w:r>
        <w:rPr>
          <w:rFonts w:hint="eastAsia" w:ascii="黑体" w:eastAsia="黑体"/>
          <w:sz w:val="30"/>
          <w:szCs w:val="30"/>
        </w:rPr>
        <w:t>温州银行“金鹿理财-</w:t>
      </w:r>
      <w:r>
        <w:rPr>
          <w:rFonts w:hint="eastAsia" w:ascii="黑体" w:eastAsia="黑体"/>
          <w:sz w:val="30"/>
          <w:szCs w:val="30"/>
          <w:lang w:eastAsia="zh-CN"/>
        </w:rPr>
        <w:t>温盈”20020号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lang w:eastAsia="zh-CN"/>
        </w:rPr>
        <w:t>温盈”20020号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w:t>
      </w:r>
      <w:r>
        <w:rPr>
          <w:rFonts w:hint="eastAsia" w:ascii="宋体" w:hAnsi="宋体"/>
          <w:color w:val="000000"/>
          <w:szCs w:val="21"/>
          <w:lang w:eastAsia="zh-CN"/>
        </w:rPr>
        <w:t>温盈”20020号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w:t>
      </w:r>
      <w:r>
        <w:rPr>
          <w:rFonts w:hint="eastAsia" w:ascii="宋体" w:hAnsi="宋体"/>
          <w:color w:val="000000"/>
          <w:szCs w:val="21"/>
          <w:lang w:eastAsia="zh-CN"/>
        </w:rPr>
        <w:t>温盈”20020号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color w:val="000000"/>
          <w:szCs w:val="21"/>
          <w:lang w:eastAsia="zh-CN"/>
        </w:rPr>
        <w:t>温盈”20020号</w:t>
      </w:r>
      <w:r>
        <w:rPr>
          <w:rFonts w:hint="eastAsia" w:ascii="宋体" w:hAnsi="宋体"/>
          <w:color w:val="000000"/>
          <w:szCs w:val="21"/>
        </w:rPr>
        <w:t>开放式净值型银行理财计划产品说明书》、《温州银行“金鹿理财-</w:t>
      </w:r>
      <w:r>
        <w:rPr>
          <w:rFonts w:hint="eastAsia" w:ascii="宋体" w:hAnsi="宋体"/>
          <w:color w:val="000000"/>
          <w:szCs w:val="21"/>
          <w:lang w:eastAsia="zh-CN"/>
        </w:rPr>
        <w:t>温盈”20020号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hint="eastAsia" w:ascii="宋体" w:hAnsi="宋体"/>
          <w:szCs w:val="21"/>
          <w:lang w:val="en-US" w:eastAsia="zh-CN"/>
        </w:rPr>
      </w:pPr>
      <w:r>
        <w:rPr>
          <w:rFonts w:hint="eastAsia" w:ascii="宋体" w:hAnsi="宋体"/>
          <w:szCs w:val="21"/>
        </w:rPr>
        <w:t>风险揭示方：温州银行股份有限公</w:t>
      </w:r>
      <w:r>
        <w:rPr>
          <w:rFonts w:hint="eastAsia" w:ascii="宋体" w:hAnsi="宋体"/>
          <w:szCs w:val="21"/>
          <w:lang w:val="en-US" w:eastAsia="zh-CN"/>
        </w:rPr>
        <w:t>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00" w:lineRule="auto"/>
        <w:ind w:firstLine="5670" w:firstLineChars="2700"/>
        <w:rPr>
          <w:rFonts w:hint="eastAsia" w:ascii="宋体" w:hAnsi="宋体"/>
          <w:szCs w:val="21"/>
          <w:lang w:val="en-US" w:eastAsia="zh-CN"/>
        </w:rPr>
        <w:sectPr>
          <w:footerReference r:id="rId3" w:type="default"/>
          <w:pgSz w:w="11906" w:h="16838"/>
          <w:pgMar w:top="851" w:right="1361" w:bottom="851" w:left="1361" w:header="851" w:footer="992" w:gutter="0"/>
          <w:cols w:space="720" w:num="1"/>
          <w:docGrid w:type="lines" w:linePitch="312" w:charSpace="0"/>
        </w:sectPr>
      </w:pPr>
    </w:p>
    <w:p>
      <w:pPr>
        <w:adjustRightInd w:val="0"/>
        <w:snapToGrid w:val="0"/>
        <w:spacing w:line="300" w:lineRule="auto"/>
        <w:rPr>
          <w:rFonts w:hint="eastAsia" w:ascii="宋体" w:hAnsi="宋体"/>
          <w:szCs w:val="21"/>
        </w:rPr>
      </w:pP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w:t>
      </w:r>
      <w:r>
        <w:rPr>
          <w:rFonts w:hint="eastAsia" w:ascii="黑体" w:eastAsia="黑体"/>
          <w:sz w:val="30"/>
          <w:szCs w:val="30"/>
          <w:lang w:eastAsia="zh-CN"/>
        </w:rPr>
        <w:t>温盈”20020号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温盈”20020号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w:t>
            </w:r>
            <w:r>
              <w:rPr>
                <w:rFonts w:hint="eastAsia"/>
                <w:sz w:val="18"/>
                <w:szCs w:val="18"/>
                <w:lang w:eastAsia="zh-CN"/>
              </w:rPr>
              <w:t>温盈”20020号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default" w:hAnsi="Calibri" w:eastAsia="宋体"/>
                <w:sz w:val="18"/>
                <w:szCs w:val="18"/>
                <w:lang w:val="en-US" w:eastAsia="zh-CN"/>
              </w:rPr>
              <w:t>C1092220000071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24</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55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w:t>
            </w:r>
            <w:r>
              <w:rPr>
                <w:rFonts w:hint="eastAsia"/>
                <w:sz w:val="18"/>
                <w:szCs w:val="18"/>
                <w:lang w:eastAsia="zh-CN"/>
              </w:rPr>
              <w:t>2020年</w:t>
            </w:r>
            <w:r>
              <w:rPr>
                <w:rFonts w:hint="eastAsia"/>
                <w:sz w:val="18"/>
                <w:szCs w:val="18"/>
                <w:lang w:val="en-US" w:eastAsia="zh-CN"/>
              </w:rPr>
              <w:t>3</w:t>
            </w:r>
            <w:r>
              <w:rPr>
                <w:rFonts w:hint="eastAsia"/>
                <w:sz w:val="18"/>
                <w:szCs w:val="18"/>
                <w:lang w:eastAsia="zh-CN"/>
              </w:rPr>
              <w:t>月</w:t>
            </w:r>
            <w:r>
              <w:rPr>
                <w:rFonts w:hint="eastAsia"/>
                <w:sz w:val="18"/>
                <w:szCs w:val="18"/>
                <w:lang w:val="en-US" w:eastAsia="zh-CN"/>
              </w:rPr>
              <w:t>2</w:t>
            </w:r>
            <w:r>
              <w:rPr>
                <w:rFonts w:hint="eastAsia"/>
                <w:sz w:val="18"/>
                <w:szCs w:val="18"/>
                <w:lang w:eastAsia="zh-CN"/>
              </w:rPr>
              <w:t>日</w:t>
            </w:r>
            <w:r>
              <w:rPr>
                <w:rFonts w:hint="eastAsia"/>
                <w:color w:val="000000"/>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val="en-US" w:eastAsia="zh-CN"/>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val="en-US" w:eastAsia="zh-CN"/>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w:t>
            </w:r>
            <w:r>
              <w:rPr>
                <w:rFonts w:hint="eastAsia"/>
                <w:color w:val="000000"/>
                <w:sz w:val="18"/>
                <w:szCs w:val="18"/>
                <w:lang w:eastAsia="zh-CN"/>
              </w:rPr>
              <w:t>温盈”20020号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w:t>
      </w:r>
      <w:r>
        <w:rPr>
          <w:rFonts w:hint="eastAsia"/>
          <w:color w:val="000000"/>
          <w:sz w:val="18"/>
          <w:szCs w:val="18"/>
          <w:lang w:eastAsia="zh-CN"/>
        </w:rPr>
        <w:t>温盈”20020号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w:t>
      </w:r>
      <w:r>
        <w:rPr>
          <w:rFonts w:hint="eastAsia"/>
          <w:sz w:val="18"/>
          <w:szCs w:val="18"/>
          <w:lang w:eastAsia="zh-CN"/>
        </w:rPr>
        <w:t>2020年</w:t>
      </w:r>
      <w:r>
        <w:rPr>
          <w:rFonts w:hint="eastAsia"/>
          <w:sz w:val="18"/>
          <w:szCs w:val="18"/>
          <w:lang w:val="en-US" w:eastAsia="zh-CN"/>
        </w:rPr>
        <w:t>3</w:t>
      </w:r>
      <w:r>
        <w:rPr>
          <w:rFonts w:hint="eastAsia"/>
          <w:sz w:val="18"/>
          <w:szCs w:val="18"/>
          <w:lang w:eastAsia="zh-CN"/>
        </w:rPr>
        <w:t>月</w:t>
      </w:r>
      <w:r>
        <w:rPr>
          <w:rFonts w:hint="eastAsia"/>
          <w:sz w:val="18"/>
          <w:szCs w:val="18"/>
          <w:lang w:val="en-US" w:eastAsia="zh-CN"/>
        </w:rPr>
        <w:t>2</w:t>
      </w:r>
      <w:r>
        <w:rPr>
          <w:rFonts w:hint="eastAsia"/>
          <w:sz w:val="18"/>
          <w:szCs w:val="18"/>
          <w:lang w:eastAsia="zh-CN"/>
        </w:rPr>
        <w:t>日</w:t>
      </w:r>
      <w:r>
        <w:rPr>
          <w:rFonts w:hint="eastAsia"/>
          <w:color w:val="000000"/>
          <w:sz w:val="18"/>
          <w:szCs w:val="18"/>
        </w:rPr>
        <w:t>，从成立日起，每</w:t>
      </w:r>
      <w:r>
        <w:rPr>
          <w:rFonts w:ascii="宋体" w:hAnsi="宋体"/>
          <w:sz w:val="18"/>
        </w:rPr>
        <w:t>【</w:t>
      </w:r>
      <w:r>
        <w:rPr>
          <w:rFonts w:hint="eastAsia" w:ascii="宋体" w:hAnsi="宋体"/>
          <w:sz w:val="18"/>
          <w:lang w:val="en-US" w:eastAsia="zh-CN"/>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val="en-US" w:eastAsia="zh-CN"/>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w:t>
      </w:r>
      <w:r>
        <w:rPr>
          <w:rFonts w:hint="eastAsia"/>
          <w:color w:val="000000"/>
          <w:sz w:val="18"/>
        </w:rPr>
        <w:t>2030年</w:t>
      </w:r>
      <w:r>
        <w:rPr>
          <w:rFonts w:hint="eastAsia"/>
          <w:color w:val="000000"/>
          <w:sz w:val="18"/>
          <w:lang w:val="en-US" w:eastAsia="zh-CN"/>
        </w:rPr>
        <w:t>3</w:t>
      </w:r>
      <w:r>
        <w:rPr>
          <w:rFonts w:hint="eastAsia"/>
          <w:color w:val="000000"/>
          <w:sz w:val="18"/>
        </w:rPr>
        <w:t>月</w:t>
      </w:r>
      <w:r>
        <w:rPr>
          <w:rFonts w:hint="eastAsia"/>
          <w:color w:val="000000"/>
          <w:sz w:val="18"/>
          <w:lang w:val="en-US" w:eastAsia="zh-CN"/>
        </w:rPr>
        <w:t>2</w:t>
      </w:r>
      <w:r>
        <w:rPr>
          <w:rFonts w:hint="eastAsia"/>
          <w:color w:val="000000"/>
          <w:sz w:val="18"/>
        </w:rPr>
        <w:t>日，</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color w:val="000000"/>
          <w:sz w:val="18"/>
          <w:szCs w:val="18"/>
        </w:rPr>
      </w:pPr>
      <w:r>
        <w:rPr>
          <w:rFonts w:hint="eastAsia"/>
          <w:color w:val="000000"/>
          <w:sz w:val="18"/>
          <w:szCs w:val="18"/>
        </w:rPr>
        <w:t>（3）《温州银行“金鹿理财-</w:t>
      </w:r>
      <w:r>
        <w:rPr>
          <w:rFonts w:hint="eastAsia"/>
          <w:color w:val="000000"/>
          <w:sz w:val="18"/>
          <w:szCs w:val="18"/>
          <w:lang w:eastAsia="zh-CN"/>
        </w:rPr>
        <w:t>温盈”20020号</w:t>
      </w:r>
      <w:r>
        <w:rPr>
          <w:rFonts w:hint="eastAsia"/>
          <w:color w:val="000000"/>
          <w:sz w:val="18"/>
          <w:szCs w:val="18"/>
        </w:rPr>
        <w:t>开放式净值型银行理财计划风险揭示书》、《温州银行“金鹿理财”银行理财计划合约》、《温州银行“金鹿理财-</w:t>
      </w:r>
      <w:r>
        <w:rPr>
          <w:rFonts w:hint="eastAsia"/>
          <w:color w:val="000000"/>
          <w:sz w:val="18"/>
          <w:szCs w:val="18"/>
          <w:lang w:eastAsia="zh-CN"/>
        </w:rPr>
        <w:t>温盈”20020号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rFonts w:hint="eastAsia"/>
          <w:color w:val="000000"/>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p>
      <w:pPr>
        <w:spacing w:before="312" w:beforeLines="100" w:line="281" w:lineRule="auto"/>
        <w:rPr>
          <w:rFonts w:ascii="宋体" w:hAnsi="宋体"/>
          <w:szCs w:val="21"/>
        </w:rPr>
      </w:pPr>
    </w:p>
    <w:p>
      <w:pPr>
        <w:spacing w:line="372" w:lineRule="auto"/>
        <w:rPr>
          <w:rFonts w:ascii="黑体" w:eastAsia="黑体"/>
          <w:sz w:val="30"/>
          <w:szCs w:val="30"/>
        </w:rPr>
      </w:pPr>
    </w:p>
    <w:sectPr>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oFw9Iitg0M+HV9MjARDuErN6Y=" w:salt="MnD/bTsBzLBsSnhFcbv12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C683177"/>
    <w:rsid w:val="0E697CA7"/>
    <w:rsid w:val="0F1A3EC9"/>
    <w:rsid w:val="0F3A26CB"/>
    <w:rsid w:val="10D46D68"/>
    <w:rsid w:val="110A015B"/>
    <w:rsid w:val="11AD367A"/>
    <w:rsid w:val="12AF54F8"/>
    <w:rsid w:val="12C37B94"/>
    <w:rsid w:val="12C50DEC"/>
    <w:rsid w:val="1395006C"/>
    <w:rsid w:val="15217A25"/>
    <w:rsid w:val="17277EF5"/>
    <w:rsid w:val="17D47E76"/>
    <w:rsid w:val="1A0C55B0"/>
    <w:rsid w:val="1B042A21"/>
    <w:rsid w:val="1B791582"/>
    <w:rsid w:val="1B8D49E4"/>
    <w:rsid w:val="1E9802D8"/>
    <w:rsid w:val="1FF86756"/>
    <w:rsid w:val="21716EFD"/>
    <w:rsid w:val="228F020A"/>
    <w:rsid w:val="23570FAD"/>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CF975EE"/>
    <w:rsid w:val="3E8A5FBC"/>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9143765"/>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22</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2023-12-22T03:54:53Z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