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普惠季享”6号开放式净值型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第11期91天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“金鹿理财-普惠季享”</w:t>
            </w:r>
            <w:r>
              <w:rPr>
                <w:rFonts w:hint="eastAsia" w:ascii="宋体" w:hAnsi="宋体" w:eastAsia="宋体" w:cs="Times New Roman"/>
                <w:color w:val="000000"/>
                <w:kern w:val="0"/>
                <w:sz w:val="18"/>
                <w:szCs w:val="18"/>
                <w:u w:val="single"/>
                <w:lang w:val="en-US" w:eastAsia="zh-CN" w:bidi="ar-SA"/>
              </w:rPr>
              <w:t>6号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JX0006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11</w:t>
            </w:r>
            <w:r>
              <w:rPr>
                <w:rFonts w:hint="eastAsia" w:ascii="宋体" w:hAnsi="宋体" w:eastAsia="宋体" w:cs="宋体"/>
                <w:color w:val="000000"/>
                <w:kern w:val="0"/>
                <w:sz w:val="18"/>
                <w:szCs w:val="18"/>
                <w:lang w:val="en-US" w:eastAsia="zh-CN" w:bidi="ar-SA"/>
              </w:rPr>
              <w:t>期91天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2.9%-3.</w:t>
            </w:r>
            <w:r>
              <w:rPr>
                <w:rFonts w:hint="eastAsia" w:ascii="宋体" w:hAnsi="宋体" w:eastAsia="宋体" w:cs="Times New Roman"/>
                <w:color w:val="000000"/>
                <w:kern w:val="0"/>
                <w:sz w:val="18"/>
                <w:szCs w:val="18"/>
                <w:lang w:val="en-US" w:eastAsia="zh-CN" w:bidi="ar-SA"/>
              </w:rPr>
              <w:t>3</w:t>
            </w:r>
            <w:r>
              <w:rPr>
                <w:rFonts w:hint="eastAsia" w:ascii="宋体" w:hAnsi="宋体" w:eastAsia="宋体" w:cs="Times New Roman"/>
                <w:color w:val="000000"/>
                <w:kern w:val="0"/>
                <w:sz w:val="18"/>
                <w:szCs w:val="18"/>
                <w:lang w:val="en-US" w:eastAsia="zh-Hans" w:bidi="ar-SA"/>
              </w:rPr>
              <w:t>%</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2023年12月26日至2024年1月1日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2024年1月2日</w:t>
            </w:r>
            <w:bookmarkStart w:id="0" w:name="_GoBack"/>
            <w:bookmarkEnd w:id="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2024年3月26日</w:t>
            </w:r>
            <w:r>
              <w:rPr>
                <w:rFonts w:hint="eastAsia" w:ascii="宋体" w:hAnsi="宋体" w:eastAsia="宋体" w:cs="Times New Roman"/>
                <w:color w:val="000000"/>
                <w:kern w:val="0"/>
                <w:sz w:val="18"/>
                <w:szCs w:val="18"/>
                <w:u w:val="single"/>
                <w:lang w:val="en-US" w:eastAsia="zh-Hans" w:bidi="ar-SA"/>
              </w:rPr>
              <w:t>至2024年4月1日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2024年4月2日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“金鹿理财-普惠季享”6号开放式净值型银行理财计划风险揭示书》、《温州银行“金鹿理财-普惠季享”6号开放式净值型银行理财计划产品说明书》、《温州银行“金鹿理财-普惠季享”6号开放式净值型（第</w:t>
            </w:r>
            <w:r>
              <w:rPr>
                <w:rFonts w:hint="eastAsia" w:ascii="宋体" w:hAnsi="宋体" w:eastAsia="宋体"/>
                <w:color w:val="000000"/>
                <w:sz w:val="18"/>
                <w:szCs w:val="20"/>
                <w:lang w:val="en-US" w:eastAsia="zh-Hans"/>
              </w:rPr>
              <w:t>11</w:t>
            </w:r>
            <w:r>
              <w:rPr>
                <w:rFonts w:hint="eastAsia" w:ascii="宋体" w:hAnsi="宋体" w:eastAsia="宋体"/>
                <w:color w:val="000000"/>
                <w:sz w:val="18"/>
                <w:szCs w:val="20"/>
              </w:rPr>
              <w:t>期91天）银行理财计划开放认购（申购）申请书》和《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RHRCVn0r6upmo6sJvmEYDeluHv8=" w:salt="08b91hnoErbgz/clQPNEZ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3BEF0754"/>
    <w:rsid w:val="4DDE5CD5"/>
    <w:rsid w:val="511E88BC"/>
    <w:rsid w:val="6FF71816"/>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footer"/>
    <w:basedOn w:val="1"/>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3</TotalTime>
  <ScaleCrop>false</ScaleCrop>
  <LinksUpToDate>false</LinksUpToDate>
  <CharactersWithSpaces>1336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2023-12-25T09:17:38Z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