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bookmarkStart w:id="0" w:name="_GoBack"/>
      <w:r>
        <w:rPr>
          <w:rFonts w:hint="eastAsia" w:ascii="黑体" w:hAnsi="Times New Roman" w:eastAsia="黑体"/>
          <w:color w:val="000000"/>
          <w:sz w:val="30"/>
          <w:szCs w:val="30"/>
          <w:lang w:val="en-US" w:eastAsia="zh-Hans"/>
        </w:rPr>
        <w:t>温盈”19046号开放式净</w:t>
      </w:r>
      <w:bookmarkEnd w:id="0"/>
      <w:r>
        <w:rPr>
          <w:rFonts w:hint="eastAsia" w:ascii="黑体" w:hAnsi="Times New Roman" w:eastAsia="黑体"/>
          <w:color w:val="000000"/>
          <w:sz w:val="30"/>
          <w:szCs w:val="30"/>
          <w:lang w:val="en-US" w:eastAsia="zh-Hans"/>
        </w:rPr>
        <w:t>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2024年1月10日至2024年1月16日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2025年1月15日</w:t>
            </w:r>
            <w:r>
              <w:rPr>
                <w:rFonts w:hint="eastAsia" w:ascii="宋体" w:hAnsi="宋体" w:eastAsia="宋体" w:cs="Times New Roman"/>
                <w:color w:val="000000"/>
                <w:kern w:val="0"/>
                <w:sz w:val="18"/>
                <w:szCs w:val="18"/>
                <w:u w:val="single"/>
                <w:lang w:val="en-US" w:eastAsia="zh-Hans" w:bidi="ar-SA"/>
              </w:rPr>
              <w:t>至2025年1月21日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“金鹿理财-温盈”19046号开放式净值型银行理财计划风险揭示书》、《温州银行“金鹿理财-温盈”19046号开放式净值型银行理财计划产品说明书》、《温州银行“金鹿理财-温盈”19046号开放式净值型（第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L8xBfdXP72HVnYf7khtm7zqqEg=" w:salt="2lVcJ6m2Hq1QK4BBnxDvV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0C5362B"/>
    <w:rsid w:val="7F7EC3B3"/>
    <w:rsid w:val="BBDDF786"/>
    <w:rsid w:val="E7EC35E9"/>
    <w:rsid w:val="EAFE2858"/>
    <w:rsid w:val="F9FFF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2024-01-04T02:54:58Z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