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20029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w:t>
      </w:r>
      <w:r>
        <w:rPr>
          <w:rFonts w:hint="eastAsia" w:ascii="宋体" w:hAnsi="宋体"/>
          <w:color w:val="000000"/>
          <w:szCs w:val="21"/>
        </w:rPr>
        <w:t>温盈”20029号开放式净值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w:t>
      </w:r>
      <w:bookmarkStart w:id="0" w:name="_GoBack"/>
      <w:bookmarkEnd w:id="0"/>
      <w:r>
        <w:rPr>
          <w:rFonts w:hint="eastAsia" w:ascii="宋体" w:hAnsi="宋体"/>
          <w:szCs w:val="21"/>
        </w:rPr>
        <w:t>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szCs w:val="21"/>
        </w:rPr>
        <w:t>三、本风险揭示书及《温州银行“金鹿理财-</w:t>
      </w:r>
      <w:r>
        <w:rPr>
          <w:rFonts w:hint="eastAsia" w:ascii="宋体" w:hAnsi="宋体"/>
          <w:color w:val="000000"/>
          <w:szCs w:val="21"/>
        </w:rPr>
        <w:t>温盈”20029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w:t>
      </w:r>
      <w:r>
        <w:rPr>
          <w:rFonts w:hint="eastAsia" w:ascii="宋体" w:hAnsi="宋体"/>
          <w:szCs w:val="21"/>
        </w:rPr>
        <w:t>-</w:t>
      </w:r>
      <w:r>
        <w:rPr>
          <w:rFonts w:hint="eastAsia" w:ascii="宋体" w:hAnsi="宋体"/>
          <w:color w:val="000000"/>
          <w:szCs w:val="21"/>
        </w:rPr>
        <w:t>温盈”20029号开放式净值型银行理财计划产品说明书》、《温州银行“金鹿理财</w:t>
      </w:r>
      <w:r>
        <w:rPr>
          <w:rFonts w:hint="eastAsia" w:ascii="宋体" w:hAnsi="宋体"/>
          <w:szCs w:val="21"/>
        </w:rPr>
        <w:t>-</w:t>
      </w:r>
      <w:r>
        <w:rPr>
          <w:rFonts w:hint="eastAsia" w:ascii="宋体" w:hAnsi="宋体"/>
          <w:color w:val="000000"/>
          <w:szCs w:val="21"/>
        </w:rPr>
        <w:t>温盈”20029号开放式净值型（第</w:t>
      </w:r>
      <w:r>
        <w:rPr>
          <w:rFonts w:hint="eastAsia" w:ascii="宋体" w:hAnsi="宋体"/>
          <w:szCs w:val="21"/>
        </w:rPr>
        <w:t>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20029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温盈”20029号开放式净值型银行理财计划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59264"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59264;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20029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YJ2029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C1092220000080</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rPr>
              <w:t>2020年3月17日至2020年3月23日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color w:val="000000"/>
                <w:sz w:val="18"/>
                <w:szCs w:val="18"/>
              </w:rPr>
              <w:t>首个投资运作周期的业绩比较基准为4.4%（年化）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本理财计划成立日为2020年3月24日。温州银行有权根据实际募集情况选择产品提前成立，若温州银行采取以上措施，温州银行将就产品相应要素的调整事宜于提前成立日前的一个工作日在温州银行网站予以公告。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281</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】天。投资周期终止日如遇非工作日则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w:t>
            </w:r>
            <w:r>
              <w:rPr>
                <w:rFonts w:hint="eastAsia"/>
                <w:color w:val="000000"/>
                <w:sz w:val="18"/>
                <w:szCs w:val="18"/>
              </w:rPr>
              <w:t>温盈”20029号开放式净值型（第</w:t>
            </w:r>
            <w:r>
              <w:rPr>
                <w:rFonts w:hint="eastAsia"/>
                <w:sz w:val="18"/>
                <w:szCs w:val="18"/>
              </w:rPr>
              <w:t>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固定收益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w:t>
      </w:r>
      <w:r>
        <w:rPr>
          <w:rFonts w:hint="eastAsia"/>
          <w:color w:val="000000"/>
          <w:sz w:val="18"/>
          <w:szCs w:val="18"/>
        </w:rPr>
        <w:t>温盈”20029号开放式净值型（第</w:t>
      </w:r>
      <w:r>
        <w:rPr>
          <w:rFonts w:hint="eastAsia"/>
          <w:sz w:val="18"/>
          <w:szCs w:val="18"/>
        </w:rPr>
        <w:t>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：本理财计划成立日为2020年3月24日，从成立日起，每</w:t>
      </w:r>
      <w:r>
        <w:rPr>
          <w:rFonts w:ascii="宋体" w:hAnsi="宋体"/>
          <w:sz w:val="18"/>
        </w:rPr>
        <w:t>【</w:t>
      </w:r>
      <w:r>
        <w:rPr>
          <w:rFonts w:hint="eastAsia" w:ascii="宋体" w:hAnsi="宋体"/>
          <w:color w:val="000000"/>
          <w:sz w:val="18"/>
        </w:rPr>
        <w:t>281</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color w:val="000000"/>
          <w:sz w:val="18"/>
        </w:rPr>
        <w:t>281</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本产品预计到期终止日为2030年3月24日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以及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76" w:lineRule="auto"/>
        <w:rPr>
          <w:b/>
          <w:sz w:val="18"/>
          <w:szCs w:val="18"/>
        </w:rPr>
      </w:pPr>
      <w:r>
        <w:rPr>
          <w:rFonts w:hint="eastAsia"/>
          <w:sz w:val="18"/>
          <w:szCs w:val="18"/>
        </w:rPr>
        <w:t>温州银行对投资者所签署理财相关协议及其条款负有保密义务。温州银行将依据相关法律、法规严格履行投资者信息保密责任，除监管机构或司法机关等有权机构外，不得对其他第三方商业机构提供投资者信息。</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w:t>
      </w:r>
      <w:r>
        <w:rPr>
          <w:rFonts w:hint="eastAsia"/>
          <w:color w:val="000000"/>
          <w:sz w:val="18"/>
          <w:szCs w:val="18"/>
        </w:rPr>
        <w:t>温盈”20029号开放式净值型银行理财计划风险揭示书》、《温州银行“金鹿理财”银行理财计划合约》、《温州银行“金鹿理财</w:t>
      </w:r>
      <w:r>
        <w:rPr>
          <w:rFonts w:hint="eastAsia"/>
          <w:sz w:val="18"/>
          <w:szCs w:val="18"/>
        </w:rPr>
        <w:t>-</w:t>
      </w:r>
      <w:r>
        <w:rPr>
          <w:rFonts w:hint="eastAsia"/>
          <w:color w:val="000000"/>
          <w:sz w:val="18"/>
          <w:szCs w:val="18"/>
        </w:rPr>
        <w:t>温盈”20029号开放式净值型（第</w:t>
      </w:r>
      <w:r>
        <w:rPr>
          <w:rFonts w:hint="eastAsia"/>
          <w:sz w:val="18"/>
          <w:szCs w:val="18"/>
        </w:rPr>
        <w:t>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7</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11</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wdIJwIzz8PHRh1vO8OuUehp5ip0=" w:salt="+aOpOGcIBeuOilKA5PJJVw=="/>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7EC55A4"/>
    <w:rsid w:val="0E697CA7"/>
    <w:rsid w:val="0ECB6332"/>
    <w:rsid w:val="0F1A3EC9"/>
    <w:rsid w:val="0F3A26CB"/>
    <w:rsid w:val="10D46D68"/>
    <w:rsid w:val="110A015B"/>
    <w:rsid w:val="11AD367A"/>
    <w:rsid w:val="12AF54F8"/>
    <w:rsid w:val="12C37B94"/>
    <w:rsid w:val="12C50DEC"/>
    <w:rsid w:val="15217A25"/>
    <w:rsid w:val="17277EF5"/>
    <w:rsid w:val="17D47E76"/>
    <w:rsid w:val="1A0C55B0"/>
    <w:rsid w:val="1B042A21"/>
    <w:rsid w:val="1B791582"/>
    <w:rsid w:val="1B8D49E4"/>
    <w:rsid w:val="1C813061"/>
    <w:rsid w:val="1D7D329E"/>
    <w:rsid w:val="1E9802D8"/>
    <w:rsid w:val="1F992244"/>
    <w:rsid w:val="1FF86756"/>
    <w:rsid w:val="21716EFD"/>
    <w:rsid w:val="228F020A"/>
    <w:rsid w:val="243D7238"/>
    <w:rsid w:val="25385D7F"/>
    <w:rsid w:val="25D455A1"/>
    <w:rsid w:val="284D2E1D"/>
    <w:rsid w:val="306F7311"/>
    <w:rsid w:val="31253F01"/>
    <w:rsid w:val="33157C11"/>
    <w:rsid w:val="34B42407"/>
    <w:rsid w:val="35EA1207"/>
    <w:rsid w:val="36E42715"/>
    <w:rsid w:val="382F302B"/>
    <w:rsid w:val="38747519"/>
    <w:rsid w:val="38E45900"/>
    <w:rsid w:val="39C8686F"/>
    <w:rsid w:val="3BE35F9B"/>
    <w:rsid w:val="3F063D4E"/>
    <w:rsid w:val="3FC979F3"/>
    <w:rsid w:val="40076C80"/>
    <w:rsid w:val="42A87CFF"/>
    <w:rsid w:val="47F32BE2"/>
    <w:rsid w:val="497C717E"/>
    <w:rsid w:val="49815F2A"/>
    <w:rsid w:val="49C633C6"/>
    <w:rsid w:val="4A2E173D"/>
    <w:rsid w:val="4ABC78E8"/>
    <w:rsid w:val="4ED34292"/>
    <w:rsid w:val="4FC865FE"/>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3E45411"/>
    <w:rsid w:val="74B84FF6"/>
    <w:rsid w:val="75F7452C"/>
    <w:rsid w:val="769A561B"/>
    <w:rsid w:val="77D232A2"/>
    <w:rsid w:val="78115854"/>
    <w:rsid w:val="7BF13C4F"/>
    <w:rsid w:val="7DDE5540"/>
    <w:rsid w:val="7DE500BC"/>
    <w:rsid w:val="7E1750DA"/>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iPriority="99"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uiPriority w:val="1"/>
  </w:style>
  <w:style w:type="table" w:default="1" w:styleId="8">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11</Pages>
  <Words>2776</Words>
  <Characters>15827</Characters>
  <Lines>131</Lines>
  <Paragraphs>37</Paragraphs>
  <TotalTime>0</TotalTime>
  <ScaleCrop>false</ScaleCrop>
  <LinksUpToDate>false</LinksUpToDate>
  <CharactersWithSpaces>18566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2024-01-15T02:14:43Z</dcterms:modified>
  <dc:title>温州银行“金鹿理财-温盈”1号银行理财计划风险揭示书</dc:title>
  <cp:revision>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ies>
</file>