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温州银行“金鹿理财-普惠月享”</w:t>
      </w:r>
      <w:r>
        <w:rPr>
          <w:rFonts w:hint="eastAsia" w:ascii="黑体" w:eastAsia="黑体"/>
          <w:color w:val="000000"/>
          <w:sz w:val="30"/>
          <w:szCs w:val="30"/>
          <w:u w:val="single"/>
          <w:lang w:val="en-US" w:eastAsia="zh-CN"/>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普惠月享”</w:t>
      </w:r>
      <w:r>
        <w:rPr>
          <w:rFonts w:hint="eastAsia"/>
        </w:rPr>
        <w:t xml:space="preserve"> </w:t>
      </w:r>
      <w:r>
        <w:rPr>
          <w:rFonts w:hint="eastAsia"/>
          <w:color w:val="000000"/>
          <w:szCs w:val="21"/>
          <w:u w:val="single"/>
          <w:lang w:val="en-US" w:eastAsia="zh-CN"/>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“金鹿理财-普惠月享”</w:t>
      </w:r>
      <w:r>
        <w:rPr>
          <w:rFonts w:hint="eastAsia" w:ascii="宋体" w:hAnsi="宋体"/>
          <w:color w:val="000000"/>
          <w:szCs w:val="21"/>
          <w:lang w:val="en-US" w:eastAsia="zh-CN"/>
        </w:rPr>
        <w:t>1</w:t>
      </w:r>
      <w:r>
        <w:rPr>
          <w:rFonts w:hint="eastAsia" w:ascii="宋体" w:hAnsi="宋体"/>
          <w:color w:val="000000"/>
          <w:szCs w:val="21"/>
        </w:rPr>
        <w:t>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PR2级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三、本风险揭示书及《温州银行“金鹿理财-普惠月享”</w:t>
      </w:r>
      <w:r>
        <w:rPr>
          <w:rFonts w:hint="eastAsia" w:ascii="宋体" w:hAnsi="宋体"/>
          <w:color w:val="000000"/>
          <w:szCs w:val="21"/>
          <w:lang w:val="en-US" w:eastAsia="zh-CN"/>
        </w:rPr>
        <w:t>1</w:t>
      </w:r>
      <w:r>
        <w:rPr>
          <w:rFonts w:hint="eastAsia" w:ascii="宋体" w:hAnsi="宋体"/>
          <w:color w:val="000000"/>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月享”</w:t>
      </w:r>
      <w:r>
        <w:rPr>
          <w:rFonts w:hint="eastAsia" w:ascii="宋体" w:hAnsi="宋体"/>
          <w:color w:val="000000"/>
          <w:szCs w:val="21"/>
          <w:lang w:val="en-US" w:eastAsia="zh-CN"/>
        </w:rPr>
        <w:t>1</w:t>
      </w:r>
      <w:r>
        <w:rPr>
          <w:rFonts w:hint="eastAsia" w:ascii="宋体" w:hAnsi="宋体"/>
          <w:color w:val="000000"/>
          <w:szCs w:val="21"/>
        </w:rPr>
        <w:t>号开放式净值型银行理财计划产品说明书》、《温州银行“金鹿理财-普惠月享”</w:t>
      </w:r>
      <w:r>
        <w:rPr>
          <w:rFonts w:hint="eastAsia" w:ascii="宋体" w:hAnsi="宋体"/>
          <w:color w:val="000000"/>
          <w:szCs w:val="21"/>
          <w:lang w:val="en-US" w:eastAsia="zh-CN"/>
        </w:rPr>
        <w:t>1</w:t>
      </w:r>
      <w:r>
        <w:rPr>
          <w:rFonts w:hint="eastAsia" w:ascii="宋体" w:hAnsi="宋体"/>
          <w:color w:val="000000"/>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lang w:val="en-US" w:eastAsia="zh-CN"/>
        </w:rPr>
        <w:t>1</w:t>
      </w:r>
      <w:r>
        <w:rPr>
          <w:rFonts w:hint="eastAsia" w:ascii="黑体" w:eastAsia="黑体"/>
          <w:color w:val="000000"/>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普惠月享”1号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“金鹿理财-普惠月享”</w:t>
            </w:r>
            <w:r>
              <w:rPr>
                <w:rFonts w:hint="eastAsia"/>
                <w:color w:val="000000"/>
                <w:sz w:val="18"/>
                <w:szCs w:val="18"/>
                <w:u w:val="single"/>
                <w:lang w:val="en-US" w:eastAsia="zh-CN"/>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eastAsia="宋体"/>
                <w:sz w:val="18"/>
                <w:szCs w:val="18"/>
                <w:lang w:eastAsia="zh-CN"/>
              </w:rPr>
            </w:pPr>
            <w:r>
              <w:rPr>
                <w:rFonts w:hint="eastAsia"/>
                <w:color w:val="000000"/>
                <w:sz w:val="18"/>
                <w:szCs w:val="18"/>
              </w:rPr>
              <w:t>YX000</w:t>
            </w:r>
            <w:r>
              <w:rPr>
                <w:rFonts w:hint="eastAsia"/>
                <w:color w:val="000000"/>
                <w:sz w:val="18"/>
                <w:szCs w:val="18"/>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hAnsi="Calibri" w:eastAsia="宋体"/>
                <w:sz w:val="18"/>
                <w:szCs w:val="18"/>
                <w:lang w:val="en-US" w:eastAsia="zh-CN"/>
              </w:rPr>
            </w:pPr>
            <w:r>
              <w:rPr>
                <w:rFonts w:hint="eastAsia" w:hAnsi="Calibri"/>
                <w:color w:val="000000"/>
                <w:sz w:val="18"/>
                <w:szCs w:val="18"/>
              </w:rPr>
              <w:t>C109222100014</w:t>
            </w:r>
            <w:r>
              <w:rPr>
                <w:rFonts w:hint="eastAsia" w:hAnsi="Calibri"/>
                <w:color w:val="000000"/>
                <w:sz w:val="18"/>
                <w:szCs w:val="18"/>
                <w:lang w:val="en-US" w:eastAsia="zh-CN"/>
              </w:rPr>
              <w:t>0</w:t>
            </w:r>
          </w:p>
          <w:p>
            <w:pPr>
              <w:pStyle w:val="15"/>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cs="Times New Roman"/>
                <w:sz w:val="18"/>
                <w:szCs w:val="18"/>
              </w:rPr>
              <w:t>投资</w:t>
            </w:r>
            <w:r>
              <w:rPr>
                <w:rFonts w:hint="eastAsia" w:cs="Times New Roman"/>
                <w:sz w:val="18"/>
                <w:szCs w:val="18"/>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申请。（温州银行有权根据产品募集和市场情况调整计划发行量。若认购期</w:t>
            </w:r>
            <w:r>
              <w:rPr>
                <w:rFonts w:hint="eastAsia"/>
                <w:sz w:val="18"/>
                <w:szCs w:val="18"/>
              </w:rPr>
              <w:t>（申购）期</w:t>
            </w:r>
            <w:r>
              <w:rPr>
                <w:rFonts w:hint="eastAsia" w:cs="Times New Roman"/>
                <w:sz w:val="18"/>
                <w:szCs w:val="18"/>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eastAsia="zh-CN"/>
              </w:rPr>
              <w:t>2021年4月23日</w:t>
            </w:r>
            <w:r>
              <w:rPr>
                <w:rFonts w:hint="eastAsia"/>
                <w:color w:val="000000"/>
                <w:sz w:val="18"/>
                <w:szCs w:val="18"/>
                <w:u w:val="single"/>
              </w:rPr>
              <w:t>至2021年</w:t>
            </w:r>
            <w:r>
              <w:rPr>
                <w:rFonts w:hint="eastAsia"/>
                <w:color w:val="000000"/>
                <w:sz w:val="18"/>
                <w:szCs w:val="18"/>
                <w:u w:val="single"/>
                <w:lang w:val="en-US" w:eastAsia="zh-CN"/>
              </w:rPr>
              <w:t>4</w:t>
            </w:r>
            <w:r>
              <w:rPr>
                <w:rFonts w:hint="eastAsia"/>
                <w:color w:val="000000"/>
                <w:sz w:val="18"/>
                <w:szCs w:val="18"/>
                <w:u w:val="single"/>
              </w:rPr>
              <w:t>月</w:t>
            </w:r>
            <w:r>
              <w:rPr>
                <w:rFonts w:hint="eastAsia"/>
                <w:color w:val="000000"/>
                <w:sz w:val="18"/>
                <w:szCs w:val="18"/>
                <w:u w:val="single"/>
                <w:lang w:val="en-US" w:eastAsia="zh-CN"/>
              </w:rPr>
              <w:t>28</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w:t>
            </w:r>
            <w:r>
              <w:rPr>
                <w:rFonts w:hint="eastAsia"/>
                <w:color w:val="000000"/>
                <w:sz w:val="18"/>
                <w:szCs w:val="18"/>
                <w:lang w:val="en-US" w:eastAsia="zh-CN"/>
              </w:rPr>
              <w:t>4</w:t>
            </w:r>
            <w:r>
              <w:rPr>
                <w:rFonts w:hint="eastAsia"/>
                <w:color w:val="000000"/>
                <w:sz w:val="18"/>
                <w:szCs w:val="18"/>
              </w:rPr>
              <w:t>月2</w:t>
            </w:r>
            <w:r>
              <w:rPr>
                <w:rFonts w:hint="eastAsia"/>
                <w:color w:val="000000"/>
                <w:sz w:val="18"/>
                <w:szCs w:val="18"/>
                <w:lang w:val="en-US" w:eastAsia="zh-CN"/>
              </w:rPr>
              <w:t>9</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w:t>
            </w:r>
            <w:r>
              <w:rPr>
                <w:rFonts w:hint="eastAsia"/>
                <w:color w:val="000000"/>
                <w:sz w:val="18"/>
                <w:szCs w:val="18"/>
                <w:lang w:eastAsia="zh-CN"/>
              </w:rPr>
              <w:t>普惠月享”1号</w:t>
            </w:r>
            <w:r>
              <w:rPr>
                <w:rFonts w:hint="eastAsia"/>
                <w:color w:val="000000"/>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hint="eastAsia"/>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在本理财产品扣除产品固定管理费（如有）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199"/>
        <w:gridCol w:w="5498"/>
        <w:gridCol w:w="1703"/>
      </w:tblGrid>
      <w:tr>
        <w:tblPrEx>
          <w:tblCellMar>
            <w:top w:w="0" w:type="dxa"/>
            <w:left w:w="108" w:type="dxa"/>
            <w:bottom w:w="0" w:type="dxa"/>
            <w:right w:w="108" w:type="dxa"/>
          </w:tblCellMar>
        </w:tblPrEx>
        <w:trPr>
          <w:trHeight w:val="270" w:hRule="atLeast"/>
          <w:jc w:val="center"/>
        </w:trPr>
        <w:tc>
          <w:tcPr>
            <w:tcW w:w="2199"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8"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199"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color w:val="000000"/>
                <w:kern w:val="0"/>
                <w:sz w:val="18"/>
                <w:szCs w:val="18"/>
              </w:rPr>
              <w:t>债券回购、</w:t>
            </w:r>
            <w:r>
              <w:rPr>
                <w:rFonts w:hint="eastAsia" w:ascii="宋体" w:hAnsi="宋体" w:cs="宋体"/>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rFonts w:hint="eastAsia"/>
          <w:b/>
          <w:bCs/>
          <w:sz w:val="18"/>
          <w:szCs w:val="18"/>
        </w:rPr>
      </w:pPr>
      <w:r>
        <w:rPr>
          <w:rFonts w:hint="eastAsia"/>
          <w:b/>
          <w:bCs/>
          <w:sz w:val="18"/>
          <w:szCs w:val="18"/>
        </w:rPr>
        <w:t>投资合作机构</w:t>
      </w:r>
    </w:p>
    <w:p>
      <w:pPr>
        <w:adjustRightInd w:val="0"/>
        <w:snapToGrid w:val="0"/>
        <w:spacing w:line="286" w:lineRule="auto"/>
        <w:rPr>
          <w:rFonts w:hint="eastAsia"/>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w:t>
      </w:r>
      <w:r>
        <w:rPr>
          <w:rFonts w:hint="eastAsia"/>
          <w:color w:val="000000"/>
          <w:sz w:val="18"/>
          <w:szCs w:val="18"/>
          <w:lang w:eastAsia="zh-CN"/>
        </w:rPr>
        <w:t>普惠月享”1号</w:t>
      </w:r>
      <w:r>
        <w:rPr>
          <w:rFonts w:hint="eastAsia"/>
          <w:color w:val="000000"/>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29</w:t>
      </w:r>
      <w:r>
        <w:rPr>
          <w:rFonts w:hint="eastAsia"/>
          <w:color w:val="000000"/>
          <w:sz w:val="18"/>
          <w:szCs w:val="18"/>
        </w:rPr>
        <w:t>日，从成立日起，每</w:t>
      </w:r>
      <w:r>
        <w:rPr>
          <w:rFonts w:ascii="宋体" w:hAnsi="宋体"/>
          <w:sz w:val="18"/>
        </w:rPr>
        <w:t>【</w:t>
      </w:r>
      <w:r>
        <w:rPr>
          <w:rFonts w:hint="eastAsia" w:ascii="宋体" w:hAnsi="宋体"/>
          <w:color w:val="000000"/>
          <w:sz w:val="18"/>
        </w:rPr>
        <w:t>28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rFonts w:hint="eastAsia"/>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bCs/>
          <w:sz w:val="18"/>
          <w:szCs w:val="18"/>
        </w:rPr>
      </w:pPr>
      <w:r>
        <w:rPr>
          <w:rFonts w:hint="eastAsia"/>
          <w:sz w:val="18"/>
          <w:szCs w:val="18"/>
        </w:rPr>
        <w:t>本产品预计到期终止日为</w:t>
      </w:r>
      <w:r>
        <w:rPr>
          <w:rFonts w:hint="eastAsia"/>
          <w:color w:val="000000"/>
          <w:sz w:val="18"/>
        </w:rPr>
        <w:t>2031年</w:t>
      </w:r>
      <w:r>
        <w:rPr>
          <w:rFonts w:hint="eastAsia"/>
          <w:color w:val="000000"/>
          <w:sz w:val="18"/>
          <w:lang w:val="en-US" w:eastAsia="zh-CN"/>
        </w:rPr>
        <w:t>4</w:t>
      </w:r>
      <w:r>
        <w:rPr>
          <w:rFonts w:hint="eastAsia"/>
          <w:color w:val="000000"/>
          <w:sz w:val="18"/>
        </w:rPr>
        <w:t>月2</w:t>
      </w:r>
      <w:r>
        <w:rPr>
          <w:rFonts w:hint="eastAsia"/>
          <w:color w:val="000000"/>
          <w:sz w:val="18"/>
          <w:lang w:val="en-US" w:eastAsia="zh-CN"/>
        </w:rPr>
        <w:t>9</w:t>
      </w:r>
      <w:r>
        <w:rPr>
          <w:rFonts w:hint="eastAsia"/>
          <w:color w:val="000000"/>
          <w:sz w:val="18"/>
        </w:rPr>
        <w:t>日，</w:t>
      </w:r>
      <w:r>
        <w:rPr>
          <w:rFonts w:hint="eastAsia"/>
          <w:bCs/>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rFonts w:hint="eastAsia"/>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rFonts w:hint="eastAsia"/>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rFonts w:hint="eastAsia"/>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rFonts w:hint="eastAsia"/>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rFonts w:hint="eastAsia"/>
          <w:sz w:val="18"/>
          <w:szCs w:val="18"/>
        </w:rPr>
      </w:pPr>
      <w:r>
        <w:rPr>
          <w:rFonts w:hint="eastAsia"/>
          <w:sz w:val="18"/>
          <w:szCs w:val="18"/>
        </w:rPr>
        <w:t>计算公式:</w:t>
      </w:r>
    </w:p>
    <w:p>
      <w:pPr>
        <w:adjustRightInd w:val="0"/>
        <w:snapToGrid w:val="0"/>
        <w:spacing w:line="286" w:lineRule="auto"/>
        <w:rPr>
          <w:rFonts w:hint="eastAsia"/>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投资者理财计划到期日持有理财计划份额×理财计划到期日理财计划单位净值</w:t>
      </w:r>
      <w:r>
        <w:rPr>
          <w:sz w:val="18"/>
          <w:szCs w:val="18"/>
        </w:rPr>
        <w:t>-税费（如有）</w:t>
      </w: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理财计划到期日单位净值-认购（申购）确认日前一自然日单位净值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ascii="宋体" w:hAnsi="宋体"/>
          <w:sz w:val="18"/>
          <w:szCs w:val="18"/>
        </w:rPr>
        <w:t>7、早偿风险：如温州银行在特定情</w:t>
      </w:r>
      <w:r>
        <w:rPr>
          <w:rFonts w:hint="eastAsia"/>
          <w:sz w:val="18"/>
          <w:szCs w:val="18"/>
        </w:rPr>
        <w:t>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hint="eastAsia"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rFonts w:hint="eastAsia"/>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份额累计净值、认购（申购）价格和赎回价格。</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w:t>
      </w:r>
      <w:r>
        <w:rPr>
          <w:rFonts w:hint="eastAsia"/>
          <w:color w:val="000000"/>
          <w:sz w:val="18"/>
          <w:szCs w:val="18"/>
          <w:lang w:eastAsia="zh-CN"/>
        </w:rPr>
        <w:t>普惠月享”1号</w:t>
      </w:r>
      <w:r>
        <w:rPr>
          <w:rFonts w:hint="eastAsia"/>
          <w:color w:val="000000"/>
          <w:sz w:val="18"/>
          <w:szCs w:val="18"/>
        </w:rPr>
        <w:t>开放式净值型银行理财计划风险揭示书》、《温州银行“金鹿理财”银行理财计划合约》、《温州银行“金鹿理财-</w:t>
      </w:r>
      <w:r>
        <w:rPr>
          <w:rFonts w:hint="eastAsia"/>
          <w:color w:val="000000"/>
          <w:sz w:val="18"/>
          <w:szCs w:val="18"/>
          <w:lang w:eastAsia="zh-CN"/>
        </w:rPr>
        <w:t>普惠月享”1号</w:t>
      </w:r>
      <w:r>
        <w:rPr>
          <w:rFonts w:hint="eastAsia"/>
          <w:color w:val="000000"/>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hint="eastAsia" w:ascii="宋体" w:hAnsi="宋体"/>
          <w:szCs w:val="21"/>
        </w:rPr>
      </w:pPr>
      <w:r>
        <w:rPr>
          <w:rFonts w:hint="eastAsia" w:ascii="宋体" w:hAnsi="宋体"/>
          <w:szCs w:val="21"/>
        </w:rPr>
        <w:t xml:space="preserve">         投资者签章：                                 日期：</w:t>
      </w:r>
    </w:p>
    <w:p>
      <w:pPr>
        <w:rPr>
          <w:rFonts w:hint="eastAsia"/>
          <w:szCs w:val="30"/>
        </w:rPr>
      </w:pPr>
    </w:p>
    <w:p>
      <w:pPr>
        <w:pStyle w:val="3"/>
        <w:rPr>
          <w:rFonts w:hint="eastAsia" w:hAnsi="宋体" w:cs="宋体"/>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aZcyUdVCOMHzv0r3FFdeiSFPHf8=" w:salt="VWqeoP6Y96PbjOJ5HvX8gg=="/>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D57B7B"/>
    <w:rsid w:val="00E061C3"/>
    <w:rsid w:val="00EE6835"/>
    <w:rsid w:val="00EF688E"/>
    <w:rsid w:val="00F16861"/>
    <w:rsid w:val="00F27B42"/>
    <w:rsid w:val="00F33BD6"/>
    <w:rsid w:val="00FF044A"/>
    <w:rsid w:val="03C0209D"/>
    <w:rsid w:val="05025E75"/>
    <w:rsid w:val="09D23499"/>
    <w:rsid w:val="0B0417FA"/>
    <w:rsid w:val="0B0F2D67"/>
    <w:rsid w:val="11B87CD0"/>
    <w:rsid w:val="12B7519C"/>
    <w:rsid w:val="18772FCC"/>
    <w:rsid w:val="187802C2"/>
    <w:rsid w:val="19052EAD"/>
    <w:rsid w:val="1AC872C1"/>
    <w:rsid w:val="1BF4648C"/>
    <w:rsid w:val="1F833EA5"/>
    <w:rsid w:val="202D51F7"/>
    <w:rsid w:val="212E1DF3"/>
    <w:rsid w:val="23E313C4"/>
    <w:rsid w:val="23E83A25"/>
    <w:rsid w:val="299B7AA8"/>
    <w:rsid w:val="2BA97CAA"/>
    <w:rsid w:val="2D0E5B68"/>
    <w:rsid w:val="3137458B"/>
    <w:rsid w:val="35D2474F"/>
    <w:rsid w:val="36D65DF6"/>
    <w:rsid w:val="3DCD0356"/>
    <w:rsid w:val="3DE67AF3"/>
    <w:rsid w:val="3E1D64F1"/>
    <w:rsid w:val="443479B1"/>
    <w:rsid w:val="458B49FF"/>
    <w:rsid w:val="45C070A6"/>
    <w:rsid w:val="46F17C65"/>
    <w:rsid w:val="484C5B1A"/>
    <w:rsid w:val="48A849E0"/>
    <w:rsid w:val="491C4520"/>
    <w:rsid w:val="4B771C09"/>
    <w:rsid w:val="4BF95C84"/>
    <w:rsid w:val="508C311D"/>
    <w:rsid w:val="54161E94"/>
    <w:rsid w:val="54565FE6"/>
    <w:rsid w:val="57342A46"/>
    <w:rsid w:val="58E666C9"/>
    <w:rsid w:val="591C475B"/>
    <w:rsid w:val="5EFE2025"/>
    <w:rsid w:val="612F605E"/>
    <w:rsid w:val="617D113F"/>
    <w:rsid w:val="637F3959"/>
    <w:rsid w:val="672C3A8F"/>
    <w:rsid w:val="69067839"/>
    <w:rsid w:val="6A043AAB"/>
    <w:rsid w:val="6D482330"/>
    <w:rsid w:val="6DE8597A"/>
    <w:rsid w:val="6F5F24DC"/>
    <w:rsid w:val="71A27B41"/>
    <w:rsid w:val="732C6CB8"/>
    <w:rsid w:val="746E15DF"/>
    <w:rsid w:val="75FA42AA"/>
    <w:rsid w:val="762B48EB"/>
    <w:rsid w:val="77303E4B"/>
    <w:rsid w:val="77417B54"/>
    <w:rsid w:val="77974C69"/>
    <w:rsid w:val="77B8632A"/>
    <w:rsid w:val="7947704C"/>
    <w:rsid w:val="7ABE4794"/>
    <w:rsid w:val="7ADC5262"/>
    <w:rsid w:val="7B517115"/>
    <w:rsid w:val="7C245B74"/>
    <w:rsid w:val="7CE422D7"/>
    <w:rsid w:val="7EDF28B4"/>
    <w:rsid w:val="7F0972B7"/>
    <w:rsid w:val="7F7BBC7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uiPriority w:val="99"/>
    <w:pPr>
      <w:jc w:val="left"/>
    </w:pPr>
  </w:style>
  <w:style w:type="paragraph" w:styleId="3">
    <w:name w:val="Plain Text"/>
    <w:basedOn w:val="1"/>
    <w:link w:val="10"/>
    <w:unhideWhenUsed/>
    <w:qFormat/>
    <w:uiPriority w:val="99"/>
    <w:rPr>
      <w:rFonts w:ascii="宋体" w:hAnsi="Courier New" w:eastAsia="宋体" w:cs="Courier New"/>
      <w:szCs w:val="21"/>
    </w:rPr>
  </w:style>
  <w:style w:type="paragraph" w:styleId="4">
    <w:name w:val="Balloon Text"/>
    <w:basedOn w:val="1"/>
    <w:link w:val="11"/>
    <w:unhideWhenUsed/>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character" w:customStyle="1" w:styleId="10">
    <w:name w:val="纯文本 字符"/>
    <w:link w:val="3"/>
    <w:qFormat/>
    <w:uiPriority w:val="99"/>
    <w:rPr>
      <w:rFonts w:ascii="宋体" w:hAnsi="Courier New" w:eastAsia="宋体" w:cs="Courier New"/>
      <w:szCs w:val="21"/>
    </w:rPr>
  </w:style>
  <w:style w:type="character" w:customStyle="1" w:styleId="11">
    <w:name w:val="批注框文本 字符"/>
    <w:link w:val="4"/>
    <w:semiHidden/>
    <w:qFormat/>
    <w:uiPriority w:val="99"/>
    <w:rPr>
      <w:rFonts w:ascii="Times New Roman" w:hAnsi="Times New Roman"/>
      <w:kern w:val="2"/>
      <w:sz w:val="18"/>
      <w:szCs w:val="18"/>
    </w:rPr>
  </w:style>
  <w:style w:type="character" w:customStyle="1" w:styleId="12">
    <w:name w:val="页脚 字符"/>
    <w:link w:val="5"/>
    <w:semiHidden/>
    <w:qFormat/>
    <w:uiPriority w:val="99"/>
    <w:rPr>
      <w:rFonts w:ascii="Times New Roman" w:hAnsi="Times New Roman" w:eastAsia="宋体" w:cs="Times New Roman"/>
      <w:sz w:val="18"/>
      <w:szCs w:val="18"/>
    </w:rPr>
  </w:style>
  <w:style w:type="character" w:customStyle="1" w:styleId="13">
    <w:name w:val="页眉 字符"/>
    <w:link w:val="6"/>
    <w:uiPriority w:val="99"/>
    <w:rPr>
      <w:rFonts w:ascii="Times New Roman" w:hAnsi="Times New Roman"/>
      <w:kern w:val="2"/>
      <w:sz w:val="18"/>
      <w:szCs w:val="18"/>
    </w:rPr>
  </w:style>
  <w:style w:type="character" w:customStyle="1" w:styleId="14">
    <w:name w:val="页脚 Char"/>
    <w:uiPriority w:val="99"/>
    <w:rPr>
      <w:sz w:val="18"/>
      <w:szCs w:val="18"/>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2815</Words>
  <Characters>16048</Characters>
  <Lines>133</Lines>
  <Paragraphs>37</Paragraphs>
  <TotalTime>7</TotalTime>
  <ScaleCrop>false</ScaleCrop>
  <LinksUpToDate>false</LinksUpToDate>
  <CharactersWithSpaces>18826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2022-01-10T15:21:00Z</dcterms:created>
  <dc:creator>陈浩</dc:creator>
  <cp:lastModifiedBy>应心茹</cp:lastModifiedBy>
  <dcterms:modified xsi:type="dcterms:W3CDTF">2024-01-22T07:19:53Z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8678247B4B51A5FAF22395655FB6247B_43</vt:lpwstr>
  </property>
</Properties>
</file>