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普惠颐养”2100</w:t>
      </w:r>
      <w:r>
        <w:rPr>
          <w:rFonts w:ascii="黑体" w:hAnsi="Times New Roman" w:eastAsia="黑体"/>
          <w:color w:val="000000"/>
          <w:sz w:val="30"/>
          <w:szCs w:val="30"/>
          <w:lang w:eastAsia="zh-Hans"/>
        </w:rPr>
        <w:t>5</w:t>
      </w:r>
      <w:r>
        <w:rPr>
          <w:rFonts w:hint="eastAsia" w:ascii="黑体" w:hAnsi="Times New Roman" w:eastAsia="黑体"/>
          <w:color w:val="000000"/>
          <w:sz w:val="30"/>
          <w:szCs w:val="30"/>
          <w:lang w:eastAsia="zh-Hans"/>
        </w:rPr>
        <w:t>号开放式净值型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第2期1092天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2100</w:t>
            </w:r>
            <w:r>
              <w:rPr>
                <w:rFonts w:ascii="宋体" w:hAnsi="宋体" w:eastAsia="宋体"/>
                <w:color w:val="000000"/>
                <w:kern w:val="0"/>
                <w:sz w:val="18"/>
                <w:szCs w:val="18"/>
                <w:u w:val="single"/>
              </w:rPr>
              <w:t>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PY210</w:t>
            </w:r>
            <w:r>
              <w:rPr>
                <w:rFonts w:ascii="宋体" w:hAnsi="宋体" w:eastAsia="宋体" w:cs="宋体"/>
                <w:color w:val="000000"/>
                <w:kern w:val="0"/>
                <w:sz w:val="18"/>
                <w:szCs w:val="18"/>
                <w:lang w:eastAsia="zh-Han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3.70%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2024年1月</w:t>
            </w:r>
            <w:r>
              <w:rPr>
                <w:rFonts w:ascii="宋体" w:hAnsi="宋体" w:eastAsia="宋体"/>
                <w:color w:val="000000"/>
                <w:kern w:val="0"/>
                <w:sz w:val="18"/>
                <w:szCs w:val="18"/>
                <w:u w:val="single"/>
                <w:lang w:eastAsia="zh-Hans"/>
              </w:rPr>
              <w:t>31</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lang w:eastAsia="zh-Hans"/>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u w:val="single"/>
                <w:lang w:eastAsia="zh-Hans"/>
              </w:rPr>
            </w:pPr>
            <w:r>
              <w:rPr>
                <w:rFonts w:hint="eastAsia" w:ascii="宋体" w:hAnsi="宋体" w:eastAsia="宋体"/>
                <w:color w:val="000000"/>
                <w:kern w:val="0"/>
                <w:sz w:val="18"/>
                <w:szCs w:val="18"/>
                <w:u w:val="single"/>
                <w:lang w:eastAsia="zh-Hans"/>
              </w:rPr>
              <w:t>2025年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2026年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rPr>
              <w:t>月</w:t>
            </w:r>
            <w:r>
              <w:rPr>
                <w:rFonts w:ascii="宋体" w:hAnsi="宋体" w:eastAsia="宋体"/>
                <w:color w:val="000000"/>
                <w:kern w:val="0"/>
                <w:sz w:val="18"/>
                <w:szCs w:val="18"/>
                <w:u w:val="single"/>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至2027年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w:t>
            </w:r>
            <w:r>
              <w:rPr>
                <w:rFonts w:ascii="宋体" w:hAnsi="宋体" w:eastAsia="宋体" w:cs="宋体"/>
                <w:color w:val="000000"/>
                <w:kern w:val="0"/>
                <w:sz w:val="18"/>
                <w:szCs w:val="18"/>
                <w:u w:val="single"/>
              </w:rPr>
              <w:t>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颐养”21005号开放式净值型银行理财计划风险揭示书》、《温州银行“金鹿理财-普惠颐养”21005号开放式净值型银行理财计划产品说明书》、《温州银行“金鹿理财-普惠颐养”21005号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gTjzgtjMKKLHejxyiZCbCrgp5I=" w:salt="9QSBjEjvxT+Q/FecpeElg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5D29"/>
    <w:rsid w:val="001F45FA"/>
    <w:rsid w:val="00216859"/>
    <w:rsid w:val="0037444F"/>
    <w:rsid w:val="003C4F1E"/>
    <w:rsid w:val="004048F3"/>
    <w:rsid w:val="00573DF2"/>
    <w:rsid w:val="006231F7"/>
    <w:rsid w:val="006C178D"/>
    <w:rsid w:val="00727ECA"/>
    <w:rsid w:val="007E3EE5"/>
    <w:rsid w:val="007E483C"/>
    <w:rsid w:val="009B5133"/>
    <w:rsid w:val="00B852E6"/>
    <w:rsid w:val="00BB77D3"/>
    <w:rsid w:val="00BF5A7D"/>
    <w:rsid w:val="00C00D5A"/>
    <w:rsid w:val="00D24EB6"/>
    <w:rsid w:val="00E36316"/>
    <w:rsid w:val="00E41ADC"/>
    <w:rsid w:val="00E850D0"/>
    <w:rsid w:val="37E6151C"/>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167</Words>
  <Characters>952</Characters>
  <Lines>7</Lines>
  <Paragraphs>2</Paragraphs>
  <TotalTime>5</TotalTime>
  <ScaleCrop>false</ScaleCrop>
  <LinksUpToDate>false</LinksUpToDate>
  <CharactersWithSpaces>1117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2024-01-29T03:15:44Z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