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普惠月享”</w:t>
      </w:r>
      <w:r>
        <w:rPr>
          <w:rFonts w:ascii="黑体" w:hAnsi="Times New Roman" w:eastAsia="黑体"/>
          <w:color w:val="000000"/>
          <w:sz w:val="30"/>
          <w:szCs w:val="30"/>
        </w:rPr>
        <w:t>2</w:t>
      </w:r>
      <w:r>
        <w:rPr>
          <w:rFonts w:hint="eastAsia" w:ascii="黑体" w:hAnsi="Times New Roman" w:eastAsia="黑体"/>
          <w:color w:val="000000"/>
          <w:sz w:val="30"/>
          <w:szCs w:val="30"/>
          <w:lang w:eastAsia="zh-Hans"/>
        </w:rPr>
        <w:t>号开放式净值型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第37期</w:t>
      </w:r>
      <w:r>
        <w:rPr>
          <w:rFonts w:hint="eastAsia" w:ascii="黑体" w:hAnsi="Times New Roman" w:eastAsia="黑体"/>
          <w:color w:val="000000"/>
          <w:sz w:val="30"/>
          <w:szCs w:val="30"/>
          <w:lang w:eastAsia="zh-Hans"/>
        </w:rPr>
        <w:t>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ascii="宋体" w:hAnsi="宋体" w:eastAsia="宋体"/>
                <w:color w:val="000000"/>
                <w:kern w:val="0"/>
                <w:sz w:val="18"/>
                <w:szCs w:val="18"/>
                <w:u w:val="single"/>
              </w:rPr>
              <w:t>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lang w:eastAsia="zh-Hans"/>
              </w:rPr>
              <w:t>YX000</w:t>
            </w:r>
            <w:r>
              <w:rPr>
                <w:rFonts w:ascii="宋体" w:hAnsi="宋体" w:eastAsia="宋体" w:cs="宋体"/>
                <w:color w:val="000000"/>
                <w:kern w:val="0"/>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第37期</w:t>
            </w:r>
            <w:r>
              <w:rPr>
                <w:rFonts w:hint="eastAsia" w:ascii="宋体" w:hAnsi="宋体" w:eastAsia="宋体" w:cs="宋体"/>
                <w:color w:val="000000"/>
                <w:kern w:val="0"/>
                <w:sz w:val="18"/>
                <w:szCs w:val="18"/>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2.8%-3.2%</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ascii="宋体" w:hAnsi="宋体" w:eastAsia="宋体"/>
                <w:color w:val="000000"/>
                <w:kern w:val="0"/>
                <w:sz w:val="18"/>
                <w:szCs w:val="18"/>
                <w:u w:val="single"/>
                <w:lang w:eastAsia="zh-Hans"/>
              </w:rPr>
              <w:t>2</w:t>
            </w:r>
            <w:r>
              <w:rPr>
                <w:rFonts w:hint="eastAsia" w:ascii="宋体" w:hAnsi="宋体" w:eastAsia="宋体"/>
                <w:color w:val="000000"/>
                <w:kern w:val="0"/>
                <w:sz w:val="18"/>
                <w:szCs w:val="18"/>
                <w:u w:val="single"/>
                <w:lang w:eastAsia="zh-Hans"/>
              </w:rPr>
              <w:t>月</w:t>
            </w:r>
            <w:r>
              <w:rPr>
                <w:rFonts w:ascii="宋体" w:hAnsi="宋体" w:eastAsia="宋体"/>
                <w:color w:val="000000"/>
                <w:kern w:val="0"/>
                <w:sz w:val="18"/>
                <w:szCs w:val="18"/>
                <w:u w:val="single"/>
              </w:rPr>
              <w:t>1</w:t>
            </w:r>
            <w:r>
              <w:rPr>
                <w:rFonts w:hint="eastAsia" w:ascii="宋体" w:hAnsi="宋体" w:eastAsia="宋体"/>
                <w:color w:val="000000"/>
                <w:kern w:val="0"/>
                <w:sz w:val="18"/>
                <w:szCs w:val="18"/>
                <w:u w:val="single"/>
                <w:lang w:eastAsia="zh-Hans"/>
              </w:rPr>
              <w:t>日至2024年</w:t>
            </w:r>
            <w:r>
              <w:rPr>
                <w:rFonts w:ascii="宋体" w:hAnsi="宋体" w:eastAsia="宋体"/>
                <w:color w:val="000000"/>
                <w:kern w:val="0"/>
                <w:sz w:val="18"/>
                <w:szCs w:val="18"/>
                <w:u w:val="single"/>
                <w:lang w:eastAsia="zh-Hans"/>
              </w:rPr>
              <w:t>2</w:t>
            </w:r>
            <w:r>
              <w:rPr>
                <w:rFonts w:hint="eastAsia" w:ascii="宋体" w:hAnsi="宋体" w:eastAsia="宋体"/>
                <w:color w:val="000000"/>
                <w:kern w:val="0"/>
                <w:sz w:val="18"/>
                <w:szCs w:val="18"/>
                <w:u w:val="single"/>
                <w:lang w:eastAsia="zh-Hans"/>
              </w:rPr>
              <w:t>月</w:t>
            </w:r>
            <w:r>
              <w:rPr>
                <w:rFonts w:ascii="宋体" w:hAnsi="宋体" w:eastAsia="宋体"/>
                <w:color w:val="000000"/>
                <w:kern w:val="0"/>
                <w:sz w:val="18"/>
                <w:szCs w:val="18"/>
                <w:u w:val="single"/>
              </w:rPr>
              <w:t>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rPr>
              <w:t>2</w:t>
            </w:r>
            <w:r>
              <w:rPr>
                <w:rFonts w:hint="eastAsia" w:ascii="宋体" w:hAnsi="宋体" w:eastAsia="宋体" w:cs="宋体"/>
                <w:color w:val="000000"/>
                <w:kern w:val="0"/>
                <w:sz w:val="18"/>
                <w:szCs w:val="18"/>
                <w:u w:val="single"/>
                <w:lang w:eastAsia="zh-Hans"/>
              </w:rPr>
              <w:t>月</w:t>
            </w:r>
            <w:r>
              <w:rPr>
                <w:rFonts w:ascii="宋体" w:hAnsi="宋体" w:eastAsia="宋体" w:cs="宋体"/>
                <w:color w:val="000000"/>
                <w:kern w:val="0"/>
                <w:sz w:val="18"/>
                <w:szCs w:val="18"/>
                <w:u w:val="single"/>
              </w:rPr>
              <w:t>8</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lang w:eastAsia="zh-Hans"/>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2024年2月2</w:t>
            </w:r>
            <w:r>
              <w:rPr>
                <w:rFonts w:ascii="宋体" w:hAnsi="宋体" w:eastAsia="宋体"/>
                <w:color w:val="000000"/>
                <w:kern w:val="0"/>
                <w:sz w:val="18"/>
                <w:szCs w:val="18"/>
                <w:u w:val="single"/>
              </w:rPr>
              <w:t>9</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ascii="宋体" w:hAnsi="宋体" w:eastAsia="宋体"/>
                <w:color w:val="000000"/>
                <w:kern w:val="0"/>
                <w:sz w:val="18"/>
                <w:szCs w:val="18"/>
                <w:u w:val="single"/>
                <w:lang w:eastAsia="zh-Hans"/>
              </w:rPr>
              <w:t>3</w:t>
            </w:r>
            <w:r>
              <w:rPr>
                <w:rFonts w:hint="eastAsia" w:ascii="宋体" w:hAnsi="宋体" w:eastAsia="宋体"/>
                <w:color w:val="000000"/>
                <w:kern w:val="0"/>
                <w:sz w:val="18"/>
                <w:szCs w:val="18"/>
                <w:u w:val="single"/>
                <w:lang w:eastAsia="zh-Hans"/>
              </w:rPr>
              <w:t>月</w:t>
            </w:r>
            <w:r>
              <w:rPr>
                <w:rFonts w:ascii="宋体" w:hAnsi="宋体" w:eastAsia="宋体"/>
                <w:color w:val="000000"/>
                <w:kern w:val="0"/>
                <w:sz w:val="18"/>
                <w:szCs w:val="18"/>
                <w:u w:val="single"/>
                <w:lang w:eastAsia="zh-Hans"/>
              </w:rPr>
              <w:t>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2024年3月7日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“金鹿理财-普惠月享”</w:t>
            </w:r>
            <w:r>
              <w:rPr>
                <w:rFonts w:ascii="宋体" w:hAnsi="宋体" w:eastAsia="宋体"/>
                <w:color w:val="000000"/>
                <w:sz w:val="18"/>
                <w:szCs w:val="20"/>
              </w:rPr>
              <w:t>2</w:t>
            </w:r>
            <w:r>
              <w:rPr>
                <w:rFonts w:hint="eastAsia" w:ascii="宋体" w:hAnsi="宋体" w:eastAsia="宋体"/>
                <w:color w:val="000000"/>
                <w:sz w:val="18"/>
                <w:szCs w:val="20"/>
              </w:rPr>
              <w:t>号开放式净值型银行理财计划风险揭示书》、《温州银行“金鹿理财-普惠月享”</w:t>
            </w:r>
            <w:r>
              <w:rPr>
                <w:rFonts w:ascii="宋体" w:hAnsi="宋体" w:eastAsia="宋体"/>
                <w:color w:val="000000"/>
                <w:sz w:val="18"/>
                <w:szCs w:val="20"/>
              </w:rPr>
              <w:t>2</w:t>
            </w:r>
            <w:r>
              <w:rPr>
                <w:rFonts w:hint="eastAsia" w:ascii="宋体" w:hAnsi="宋体" w:eastAsia="宋体"/>
                <w:color w:val="000000"/>
                <w:sz w:val="18"/>
                <w:szCs w:val="20"/>
              </w:rPr>
              <w:t>号开放式净值型银行理财计划产品说明书》、《温州银行“金鹿理财-普惠月享”</w:t>
            </w:r>
            <w:r>
              <w:rPr>
                <w:rFonts w:ascii="宋体" w:hAnsi="宋体" w:eastAsia="宋体"/>
                <w:color w:val="000000"/>
                <w:sz w:val="18"/>
                <w:szCs w:val="20"/>
              </w:rPr>
              <w:t>2</w:t>
            </w:r>
            <w:r>
              <w:rPr>
                <w:rFonts w:hint="eastAsia" w:ascii="宋体" w:hAnsi="宋体" w:eastAsia="宋体"/>
                <w:color w:val="000000"/>
                <w:sz w:val="18"/>
                <w:szCs w:val="20"/>
              </w:rPr>
              <w:t>号开放式净值型（第37期28天）银行理财计划开放认购（申购）申请书》和《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1efFxoyLxvsoOlLHBbGtDqkoSys=" w:salt="iZJNm7N14AQ58sfrRb+Z8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3BEF0754"/>
    <w:rsid w:val="3E0D656E"/>
    <w:rsid w:val="511E88BC"/>
    <w:rsid w:val="76AC0E09"/>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7</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2024-01-29T03:15:45Z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