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rPr>
        <w:t>温盈”</w:t>
      </w:r>
      <w:r>
        <w:rPr>
          <w:rFonts w:ascii="黑体" w:hAnsi="Times New Roman" w:eastAsia="黑体"/>
          <w:color w:val="000000"/>
          <w:sz w:val="30"/>
          <w:szCs w:val="30"/>
        </w:rPr>
        <w:t>19006</w:t>
      </w:r>
      <w:r>
        <w:rPr>
          <w:rFonts w:hint="eastAsia" w:ascii="黑体" w:hAnsi="Times New Roman" w:eastAsia="黑体"/>
          <w:color w:val="000000"/>
          <w:sz w:val="30"/>
          <w:szCs w:val="30"/>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19006</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1006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第7期</w:t>
            </w:r>
            <w:r>
              <w:rPr>
                <w:rFonts w:hint="eastAsia" w:ascii="宋体" w:hAnsi="宋体" w:eastAsia="宋体" w:cs="宋体"/>
                <w:color w:val="000000"/>
                <w:kern w:val="0"/>
                <w:sz w:val="18"/>
                <w:szCs w:val="18"/>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3.2%-3.6%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2024年1月</w:t>
            </w:r>
            <w:r>
              <w:rPr>
                <w:rFonts w:ascii="宋体" w:hAnsi="宋体" w:eastAsia="宋体"/>
                <w:color w:val="000000"/>
                <w:kern w:val="0"/>
                <w:sz w:val="18"/>
                <w:szCs w:val="18"/>
                <w:u w:val="single"/>
              </w:rPr>
              <w:t>31</w:t>
            </w:r>
            <w:r>
              <w:rPr>
                <w:rFonts w:hint="eastAsia" w:ascii="宋体" w:hAnsi="宋体" w:eastAsia="宋体"/>
                <w:color w:val="000000"/>
                <w:kern w:val="0"/>
                <w:sz w:val="18"/>
                <w:szCs w:val="18"/>
                <w:u w:val="single"/>
                <w:lang w:eastAsia="zh-Hans"/>
              </w:rPr>
              <w:t>日至2024年</w:t>
            </w:r>
            <w:r>
              <w:rPr>
                <w:rFonts w:ascii="宋体" w:hAnsi="宋体" w:eastAsia="宋体"/>
                <w:color w:val="000000"/>
                <w:kern w:val="0"/>
                <w:sz w:val="18"/>
                <w:szCs w:val="18"/>
                <w:u w:val="single"/>
                <w:lang w:eastAsia="zh-Hans"/>
              </w:rPr>
              <w:t>2</w:t>
            </w:r>
            <w:r>
              <w:rPr>
                <w:rFonts w:hint="eastAsia" w:ascii="宋体" w:hAnsi="宋体" w:eastAsia="宋体"/>
                <w:color w:val="000000"/>
                <w:kern w:val="0"/>
                <w:sz w:val="18"/>
                <w:szCs w:val="18"/>
                <w:u w:val="single"/>
                <w:lang w:eastAsia="zh-Hans"/>
              </w:rPr>
              <w:t>月</w:t>
            </w:r>
            <w:r>
              <w:rPr>
                <w:rFonts w:ascii="宋体" w:hAnsi="宋体" w:eastAsia="宋体"/>
                <w:color w:val="000000"/>
                <w:kern w:val="0"/>
                <w:sz w:val="18"/>
                <w:szCs w:val="18"/>
                <w:u w:val="single"/>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ascii="宋体" w:hAnsi="宋体" w:eastAsia="宋体" w:cs="宋体"/>
                <w:color w:val="000000"/>
                <w:kern w:val="0"/>
                <w:sz w:val="18"/>
                <w:szCs w:val="18"/>
                <w:u w:val="single"/>
                <w:lang w:eastAsia="zh-Hans"/>
              </w:rPr>
              <w:t>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rPr>
              <w:t>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ascii="宋体" w:hAnsi="宋体" w:eastAsia="宋体"/>
                <w:color w:val="000000"/>
                <w:kern w:val="0"/>
                <w:sz w:val="18"/>
                <w:szCs w:val="18"/>
                <w:u w:val="single"/>
              </w:rPr>
              <w:t>11</w:t>
            </w:r>
            <w:r>
              <w:rPr>
                <w:rFonts w:hint="eastAsia" w:ascii="宋体" w:hAnsi="宋体" w:eastAsia="宋体"/>
                <w:color w:val="000000"/>
                <w:kern w:val="0"/>
                <w:sz w:val="18"/>
                <w:szCs w:val="18"/>
                <w:u w:val="single"/>
              </w:rPr>
              <w:t>月</w:t>
            </w:r>
            <w:r>
              <w:rPr>
                <w:rFonts w:ascii="宋体" w:hAnsi="宋体" w:eastAsia="宋体"/>
                <w:color w:val="000000"/>
                <w:kern w:val="0"/>
                <w:sz w:val="18"/>
                <w:szCs w:val="18"/>
                <w:u w:val="single"/>
              </w:rPr>
              <w:t>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至2024年1</w:t>
            </w:r>
            <w:r>
              <w:rPr>
                <w:rFonts w:hint="eastAsia" w:ascii="宋体" w:hAnsi="宋体" w:eastAsia="宋体"/>
                <w:color w:val="000000"/>
                <w:kern w:val="0"/>
                <w:sz w:val="18"/>
                <w:szCs w:val="18"/>
                <w:u w:val="single"/>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rPr>
              <w:t>1</w:t>
            </w:r>
            <w:r>
              <w:rPr>
                <w:rFonts w:ascii="宋体" w:hAnsi="宋体" w:eastAsia="宋体"/>
                <w:color w:val="000000"/>
                <w:kern w:val="0"/>
                <w:sz w:val="18"/>
                <w:szCs w:val="18"/>
                <w:u w:val="single"/>
              </w:rPr>
              <w:t>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2024年11月</w:t>
            </w:r>
            <w:r>
              <w:rPr>
                <w:rFonts w:ascii="宋体" w:hAnsi="宋体" w:eastAsia="宋体" w:cs="宋体"/>
                <w:color w:val="000000"/>
                <w:kern w:val="0"/>
                <w:sz w:val="18"/>
                <w:szCs w:val="18"/>
                <w:u w:val="single"/>
              </w:rPr>
              <w:t>13</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温盈”19006号开放式净值型银行理财计划风险揭示书》、《温州银行“金鹿理财-温盈”19006号开放式净值型银行理财计划产品说明书》、《温州银行“金鹿理财-温盈”19006号开放式净值型（第7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ZxBTyMrEBUgalFdyMoabSiWShAc=" w:salt="UvVye0uAPp8lT0UB+25CZ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3BEF0754"/>
    <w:rsid w:val="511E88BC"/>
    <w:rsid w:val="79EC66A0"/>
    <w:rsid w:val="7E466329"/>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8</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2024-01-29T03:15:43Z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