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24002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24002</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color w:val="000000"/>
          <w:szCs w:val="21"/>
          <w:u w:val="single"/>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2400</w:t>
      </w:r>
      <w:r>
        <w:rPr>
          <w:color w:val="000000"/>
          <w:szCs w:val="21"/>
          <w:u w:val="single"/>
        </w:rPr>
        <w:t>2</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24002</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24002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24002号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24002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Z2400</w:t>
            </w:r>
            <w:r>
              <w:rPr>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color w:val="000000"/>
                <w:sz w:val="18"/>
                <w:szCs w:val="18"/>
                <w:lang w:eastAsia="zh-Hans"/>
              </w:rPr>
              <w:t xml:space="preserve">C1092224A000002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2024年1月</w:t>
            </w:r>
            <w:r>
              <w:rPr>
                <w:color w:val="000000"/>
                <w:sz w:val="18"/>
                <w:u w:val="single"/>
              </w:rPr>
              <w:t>31</w:t>
            </w:r>
            <w:r>
              <w:rPr>
                <w:rFonts w:hint="eastAsia"/>
                <w:color w:val="000000"/>
                <w:sz w:val="18"/>
                <w:u w:val="single"/>
              </w:rPr>
              <w:t>日至</w:t>
            </w:r>
            <w:r>
              <w:rPr>
                <w:color w:val="000000"/>
                <w:sz w:val="18"/>
                <w:u w:val="single"/>
              </w:rPr>
              <w:t>2024年2月6日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color w:val="000000"/>
                <w:sz w:val="18"/>
                <w:u w:val="single"/>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rPr>
              <w:t>3.65%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color w:val="000000"/>
          <w:sz w:val="18"/>
        </w:rPr>
        <w:t>3.65%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2025年9月30日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1.07，此时，(1.07/1.00-1)×365/601=4.25%&gt;3.65%，即投资收益超越业绩比较基准，则投资管理人对超过业绩比较基准部分收益收取浮动管理费，浮动管理费为：1,000,000.00×[1.07-1.00×(1+3.65%×601/365)]×80%=7920（元）。扣除浮动管理费后，客户最终收益为：1,000,000.00×（1.07-1.00）-7920=62080（元），产品到期时，客户获得的实际收益相当于达到年化收益率水平为：62080/1,000,000.00×365/601=3.77%。</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1.06，此时，(1.06/1.00-1)×365/601=3.64%&lt;3.65%，即投资收益未达到业绩比较基准，则投资管理人不收取浮动管理费，客户最终收益为：1,000,000.00×(1.06-1.00）=60000.00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24002号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abstractNum w:abstractNumId="1">
    <w:nsid w:val="5803C2AC"/>
    <w:multiLevelType w:val="singleLevel"/>
    <w:tmpl w:val="5803C2AC"/>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QSVLdgdkelj7/XtSUKoTl6XaxY=" w:salt="W5VphunXUSgy6H9xy3HP1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93A19"/>
    <w:rsid w:val="00331EA4"/>
    <w:rsid w:val="00383077"/>
    <w:rsid w:val="003E7B94"/>
    <w:rsid w:val="00494670"/>
    <w:rsid w:val="0058461F"/>
    <w:rsid w:val="005E2789"/>
    <w:rsid w:val="00631B29"/>
    <w:rsid w:val="00662231"/>
    <w:rsid w:val="006A096F"/>
    <w:rsid w:val="006A4785"/>
    <w:rsid w:val="006F1E5D"/>
    <w:rsid w:val="00741D14"/>
    <w:rsid w:val="0078088F"/>
    <w:rsid w:val="007A7805"/>
    <w:rsid w:val="007D7630"/>
    <w:rsid w:val="008441F8"/>
    <w:rsid w:val="008C55E5"/>
    <w:rsid w:val="009115E2"/>
    <w:rsid w:val="00923B87"/>
    <w:rsid w:val="00924C98"/>
    <w:rsid w:val="00935A09"/>
    <w:rsid w:val="009D7D58"/>
    <w:rsid w:val="00A05C84"/>
    <w:rsid w:val="00AE4CB5"/>
    <w:rsid w:val="00B61087"/>
    <w:rsid w:val="00BA60A0"/>
    <w:rsid w:val="00C15915"/>
    <w:rsid w:val="00D10292"/>
    <w:rsid w:val="00D23828"/>
    <w:rsid w:val="00D71534"/>
    <w:rsid w:val="00E2610C"/>
    <w:rsid w:val="00E529E8"/>
    <w:rsid w:val="00F548A2"/>
    <w:rsid w:val="00F81FE4"/>
    <w:rsid w:val="00FE1D1B"/>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3991ECC"/>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93D346A"/>
    <w:rsid w:val="7D330C42"/>
    <w:rsid w:val="7DAEFF8C"/>
    <w:rsid w:val="7DCD8CE5"/>
    <w:rsid w:val="7EF0A27F"/>
    <w:rsid w:val="7FFFB1D6"/>
    <w:rsid w:val="B93A49A3"/>
    <w:rsid w:val="BB2A8372"/>
    <w:rsid w:val="BEB19B29"/>
    <w:rsid w:val="DFA323B7"/>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paragraph" w:customStyle="1" w:styleId="14">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2109</Words>
  <Characters>12022</Characters>
  <Lines>100</Lines>
  <Paragraphs>28</Paragraphs>
  <TotalTime>18</TotalTime>
  <ScaleCrop>false</ScaleCrop>
  <LinksUpToDate>false</LinksUpToDate>
  <CharactersWithSpaces>14103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2022-03-12T15:10:00Z</dcterms:created>
  <dc:creator>陈浩</dc:creator>
  <cp:lastModifiedBy>应心茹</cp:lastModifiedBy>
  <dcterms:modified xsi:type="dcterms:W3CDTF">2024-01-29T07:19:53Z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