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rPr>
        <w:t>20006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rPr>
        <w:t>20006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20006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20006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20006号开放式净值型银行理财计划产品说明书》、《温州银行“金鹿理财-普惠颐养”20006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rPr>
        <w:t>20006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普惠颐养”20006号开放式净值型银行理财计划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rPr>
              <w:t>20006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PY2006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C10922200002</w:t>
            </w:r>
            <w:r>
              <w:rPr>
                <w:rFonts w:hint="eastAsia" w:hAnsi="Calibri"/>
                <w:sz w:val="18"/>
                <w:szCs w:val="18"/>
              </w:rPr>
              <w:t>40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2020年7月1日至2020年7月7日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color w:val="000000"/>
                <w:sz w:val="18"/>
                <w:szCs w:val="18"/>
              </w:rPr>
              <w:t>2020年</w:t>
            </w:r>
            <w:r>
              <w:rPr>
                <w:rFonts w:hint="eastAsia"/>
                <w:sz w:val="18"/>
                <w:szCs w:val="18"/>
              </w:rPr>
              <w:t>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rPr>
              <w:t>【735】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【735】</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《温州银行“金鹿理财-普惠颐养”20006号开放式净值型（第i期）银行理财计划开放认购（申购）申请书》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20006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《温州银行“金鹿理财-普惠颐养”20006号开放式净值型（第i期）银行理财计划开放认购（申购）申请书》。投资运作周期到期时，该周期内的资金收益情况根据所投资资产组合的实际运作情况确定。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rFonts w:hint="eastAsia"/>
          <w:sz w:val="18"/>
          <w:szCs w:val="18"/>
        </w:rPr>
        <w:t>7月8日，从成立日起，每</w:t>
      </w:r>
      <w:r>
        <w:rPr>
          <w:rFonts w:hint="eastAsia" w:ascii="宋体" w:hAnsi="宋体"/>
          <w:sz w:val="18"/>
        </w:rPr>
        <w:t>【735】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本产品预计到期终止日为2032年7月8日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，具体分红日期请参照《温州银行“金鹿理财-普惠颐养”20006号开放式净值型（第i期）银行理财计划开放认购（申购）申请书》所载明的产品要素。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以某客户投资10万元为例，购买时产品净值为1.00元，折算份额为100,000.00份,该投资运作周期的理财期限为735天。假设该投资运作周期的产品业绩比较基准为 4.5% ，该投资运作周期单位累计分红净额0.047。投资运作周期到期清算时，扣除托管费、固定管理费后及其他费用（不含浮动管理费），如产品累计净值为1.0936，此时， (1.0936/1.00-1)×365/735= 4.65%&gt; 4.5%，即投资收益率超越业绩比较基准，则投资管理人对超过业绩比较基准部分收益收取浮动管理费，浮动管理费为： 100,000.00×[1.0936-1.00×(1+ 4.5%×735/365)]×50%=149.18（元）。扣除浮动管理费后，客户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收益为：100,000.00×（1.0936-1.00-0.047）-149.18=4510.82（元），产品投资运作周期到期时，客户本周期获得的实际收益相当于达到年化收益率水平为：（4510.82+100,000.00×0.047）/100,000.00×365/735=4.57%。</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735 天。假设该投资运作周期的业绩比较基准为 4.5% ，该投资运作周期单位累计分红净额0.046。投资运作周期到期清算时，扣除托管费、固定管理费及其他费用（不含浮动管理费）后，如产品累计净值为1.0901，此时，(1.0901/1.00-1)×365/735=4.47%&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收益为：100,000.00×(1.0901-1.00-0.046）=4,410.00（元）。产品投资运作周期到期时，客户本周期获得的实际收益相当于达到年化收益率水平为：（4410+100,000.00×0.046）/100,000.00×365/735=4.47%。</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735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20006号开放式净值型银行理财计划风险揭示书》、《温州银行“金鹿理财”银行理财计划合约》、《温州银行“金鹿理财-普惠颐养”20006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PZUrP3wyei0zB+43d7Lz+sYtro4=" w:salt="OxAEZgudYD57gIc0irid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00F5"/>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7723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3D39"/>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157FAE"/>
    <w:rsid w:val="06DB06E5"/>
    <w:rsid w:val="0773442E"/>
    <w:rsid w:val="099A0004"/>
    <w:rsid w:val="0A56435C"/>
    <w:rsid w:val="0A860334"/>
    <w:rsid w:val="0B2E1408"/>
    <w:rsid w:val="0E4224D6"/>
    <w:rsid w:val="11BB7A5F"/>
    <w:rsid w:val="13BD0934"/>
    <w:rsid w:val="15C82007"/>
    <w:rsid w:val="173C03E3"/>
    <w:rsid w:val="179F7C08"/>
    <w:rsid w:val="1BCF3259"/>
    <w:rsid w:val="1DAF1517"/>
    <w:rsid w:val="1ECC4F08"/>
    <w:rsid w:val="1FDC6C5E"/>
    <w:rsid w:val="22176CC3"/>
    <w:rsid w:val="24AF1E79"/>
    <w:rsid w:val="276F6A53"/>
    <w:rsid w:val="29414E96"/>
    <w:rsid w:val="2A483297"/>
    <w:rsid w:val="2AFF06F7"/>
    <w:rsid w:val="2BA7131B"/>
    <w:rsid w:val="2C284133"/>
    <w:rsid w:val="2CBC22E4"/>
    <w:rsid w:val="2F3537CC"/>
    <w:rsid w:val="30A92864"/>
    <w:rsid w:val="31BF286F"/>
    <w:rsid w:val="31E83946"/>
    <w:rsid w:val="344375FE"/>
    <w:rsid w:val="344867C2"/>
    <w:rsid w:val="368D26A0"/>
    <w:rsid w:val="37362DEA"/>
    <w:rsid w:val="3C513AE4"/>
    <w:rsid w:val="3C516A3E"/>
    <w:rsid w:val="3C63252E"/>
    <w:rsid w:val="3D0C27BE"/>
    <w:rsid w:val="3D7B28E3"/>
    <w:rsid w:val="3E2C2488"/>
    <w:rsid w:val="3E6D6D33"/>
    <w:rsid w:val="43C249B9"/>
    <w:rsid w:val="44521207"/>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54DB5"/>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3014</Words>
  <Characters>17181</Characters>
  <Lines>143</Lines>
  <Paragraphs>40</Paragraphs>
  <TotalTime>16</TotalTime>
  <ScaleCrop>false</ScaleCrop>
  <LinksUpToDate>false</LinksUpToDate>
  <CharactersWithSpaces>20155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2024-06-28T03:21:40Z</dcterms:modified>
  <dc:title>附件1：</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